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8BCE" w14:textId="2D803564" w:rsidR="005D07FB" w:rsidRPr="00E57EBE" w:rsidRDefault="005D07FB" w:rsidP="005D07FB">
      <w:pPr>
        <w:pStyle w:val="Docketnumber"/>
        <w:rPr>
          <w:sz w:val="24"/>
          <w:szCs w:val="24"/>
        </w:rPr>
      </w:pPr>
      <w:r w:rsidRPr="00E57EBE">
        <w:rPr>
          <w:sz w:val="24"/>
          <w:szCs w:val="24"/>
        </w:rPr>
        <w:t xml:space="preserve">DOCKET NO. </w:t>
      </w:r>
      <w:r>
        <w:rPr>
          <w:sz w:val="24"/>
          <w:szCs w:val="24"/>
        </w:rPr>
        <w:t>4</w:t>
      </w:r>
      <w:r w:rsidR="00B85B26">
        <w:rPr>
          <w:sz w:val="24"/>
          <w:szCs w:val="24"/>
        </w:rPr>
        <w:t>8769</w:t>
      </w:r>
    </w:p>
    <w:p w14:paraId="218322EC" w14:textId="77777777" w:rsidR="005D07FB" w:rsidRPr="001E0547" w:rsidRDefault="005D07FB" w:rsidP="005D07FB">
      <w:pPr>
        <w:jc w:val="center"/>
        <w:rPr>
          <w:b/>
        </w:rPr>
      </w:pPr>
    </w:p>
    <w:tbl>
      <w:tblPr>
        <w:tblW w:w="9572" w:type="dxa"/>
        <w:jc w:val="center"/>
        <w:tblLook w:val="01E0" w:firstRow="1" w:lastRow="1" w:firstColumn="1" w:lastColumn="1" w:noHBand="0" w:noVBand="0"/>
      </w:tblPr>
      <w:tblGrid>
        <w:gridCol w:w="4500"/>
        <w:gridCol w:w="361"/>
        <w:gridCol w:w="4711"/>
      </w:tblGrid>
      <w:tr w:rsidR="005D07FB" w:rsidRPr="00DE014E" w14:paraId="10563C3A" w14:textId="77777777" w:rsidTr="00807955">
        <w:trPr>
          <w:trHeight w:val="1431"/>
          <w:jc w:val="center"/>
        </w:trPr>
        <w:tc>
          <w:tcPr>
            <w:tcW w:w="4500" w:type="dxa"/>
          </w:tcPr>
          <w:p w14:paraId="3EDF7D58" w14:textId="59CEB78E" w:rsidR="005D07FB" w:rsidRPr="0073749F" w:rsidRDefault="00B85B26" w:rsidP="00807955">
            <w:pPr>
              <w:jc w:val="left"/>
              <w:rPr>
                <w:rFonts w:ascii="Times New Roman Bold" w:hAnsi="Times New Roman Bold"/>
                <w:b/>
                <w:caps/>
                <w:szCs w:val="24"/>
              </w:rPr>
            </w:pPr>
            <w:r>
              <w:rPr>
                <w:rFonts w:ascii="Times New Roman Bold" w:hAnsi="Times New Roman Bold"/>
                <w:b/>
                <w:caps/>
                <w:szCs w:val="24"/>
              </w:rPr>
              <w:t>APPLICATION OF AQUA UTIILITIES, INC., AQUA DEVELOPMENT, INC., AND AQUA TEXAS, INC. FOR SALE, TRANSFER, OR MERGER OF FACILITIES AND CERTIFICATE RIGHTS IN BANDERA, BASTROP, BEXAR, BLANCO, BURNET, COMAL, GILLESPIE, HAYS, KENDALL, KERR, KIMBLE, LIVE OAK, LLANO, MEDINA, NUECES, TRAVIS, WILLIAMSON, AND WILSON COUNTIES</w:t>
            </w:r>
          </w:p>
        </w:tc>
        <w:tc>
          <w:tcPr>
            <w:tcW w:w="361" w:type="dxa"/>
          </w:tcPr>
          <w:p w14:paraId="1ED868FF" w14:textId="77777777" w:rsidR="005D07FB" w:rsidRPr="00DE014E" w:rsidRDefault="005D07FB" w:rsidP="00807955">
            <w:pPr>
              <w:rPr>
                <w:b/>
              </w:rPr>
            </w:pPr>
            <w:r w:rsidRPr="00DE014E">
              <w:rPr>
                <w:b/>
              </w:rPr>
              <w:t>§</w:t>
            </w:r>
          </w:p>
          <w:p w14:paraId="6F40B1CF" w14:textId="77777777" w:rsidR="005D07FB" w:rsidRPr="00DE014E" w:rsidRDefault="005D07FB" w:rsidP="00807955">
            <w:pPr>
              <w:rPr>
                <w:b/>
              </w:rPr>
            </w:pPr>
            <w:r w:rsidRPr="00DE014E">
              <w:rPr>
                <w:b/>
              </w:rPr>
              <w:t>§</w:t>
            </w:r>
          </w:p>
          <w:p w14:paraId="1FF254BA" w14:textId="77777777" w:rsidR="005D07FB" w:rsidRDefault="005D07FB" w:rsidP="00807955">
            <w:pPr>
              <w:rPr>
                <w:b/>
              </w:rPr>
            </w:pPr>
            <w:r w:rsidRPr="00DE014E">
              <w:rPr>
                <w:b/>
              </w:rPr>
              <w:t>§</w:t>
            </w:r>
          </w:p>
          <w:p w14:paraId="2EA9273B" w14:textId="77777777" w:rsidR="005D07FB" w:rsidRDefault="005D07FB" w:rsidP="00807955">
            <w:pPr>
              <w:rPr>
                <w:b/>
              </w:rPr>
            </w:pPr>
            <w:r>
              <w:rPr>
                <w:b/>
              </w:rPr>
              <w:t>§</w:t>
            </w:r>
          </w:p>
          <w:p w14:paraId="2A52DD19" w14:textId="77777777" w:rsidR="005D07FB" w:rsidRDefault="005D07FB" w:rsidP="00807955">
            <w:pPr>
              <w:rPr>
                <w:b/>
              </w:rPr>
            </w:pPr>
            <w:r>
              <w:rPr>
                <w:b/>
              </w:rPr>
              <w:t>§</w:t>
            </w:r>
          </w:p>
          <w:p w14:paraId="47F8D9AE" w14:textId="77777777" w:rsidR="005D07FB" w:rsidRDefault="005D07FB" w:rsidP="00807955">
            <w:pPr>
              <w:rPr>
                <w:b/>
              </w:rPr>
            </w:pPr>
            <w:r>
              <w:rPr>
                <w:b/>
              </w:rPr>
              <w:t>§</w:t>
            </w:r>
          </w:p>
          <w:p w14:paraId="34302C79" w14:textId="77777777" w:rsidR="005D07FB" w:rsidRDefault="005D07FB" w:rsidP="00807955">
            <w:pPr>
              <w:rPr>
                <w:b/>
              </w:rPr>
            </w:pPr>
            <w:r>
              <w:rPr>
                <w:b/>
              </w:rPr>
              <w:t>§</w:t>
            </w:r>
          </w:p>
          <w:p w14:paraId="38044163" w14:textId="77777777" w:rsidR="00B85B26" w:rsidRDefault="00B85B26" w:rsidP="00807955">
            <w:pPr>
              <w:rPr>
                <w:b/>
              </w:rPr>
            </w:pPr>
            <w:r>
              <w:rPr>
                <w:b/>
              </w:rPr>
              <w:t>§</w:t>
            </w:r>
          </w:p>
          <w:p w14:paraId="309BB42C" w14:textId="77777777" w:rsidR="00B85B26" w:rsidRDefault="00B85B26" w:rsidP="00807955">
            <w:pPr>
              <w:rPr>
                <w:b/>
              </w:rPr>
            </w:pPr>
            <w:r>
              <w:rPr>
                <w:b/>
              </w:rPr>
              <w:t>§</w:t>
            </w:r>
          </w:p>
          <w:p w14:paraId="04AD7B4C" w14:textId="77777777" w:rsidR="00B85B26" w:rsidRDefault="00B85B26" w:rsidP="00807955">
            <w:pPr>
              <w:rPr>
                <w:b/>
              </w:rPr>
            </w:pPr>
            <w:r>
              <w:rPr>
                <w:b/>
              </w:rPr>
              <w:t>§</w:t>
            </w:r>
          </w:p>
          <w:p w14:paraId="57A1ACED" w14:textId="77777777" w:rsidR="00B85B26" w:rsidRDefault="00B85B26" w:rsidP="00807955">
            <w:pPr>
              <w:rPr>
                <w:b/>
              </w:rPr>
            </w:pPr>
            <w:r>
              <w:rPr>
                <w:b/>
              </w:rPr>
              <w:t>§</w:t>
            </w:r>
          </w:p>
          <w:p w14:paraId="30C3BAA2" w14:textId="7073DD75" w:rsidR="00B85B26" w:rsidRPr="00DE014E" w:rsidRDefault="00B85B26" w:rsidP="00807955">
            <w:pPr>
              <w:rPr>
                <w:b/>
              </w:rPr>
            </w:pPr>
            <w:r>
              <w:rPr>
                <w:b/>
              </w:rPr>
              <w:t>§</w:t>
            </w:r>
          </w:p>
        </w:tc>
        <w:tc>
          <w:tcPr>
            <w:tcW w:w="4711" w:type="dxa"/>
          </w:tcPr>
          <w:p w14:paraId="5FDBAB32" w14:textId="77777777" w:rsidR="00256EA2" w:rsidRDefault="00256EA2" w:rsidP="00807955">
            <w:pPr>
              <w:pStyle w:val="Docketstyle"/>
              <w:spacing w:line="240" w:lineRule="auto"/>
              <w:jc w:val="center"/>
              <w:rPr>
                <w:bCs/>
              </w:rPr>
            </w:pPr>
          </w:p>
          <w:p w14:paraId="09438EE9" w14:textId="77777777" w:rsidR="00256EA2" w:rsidRDefault="00256EA2" w:rsidP="00807955">
            <w:pPr>
              <w:pStyle w:val="Docketstyle"/>
              <w:spacing w:line="240" w:lineRule="auto"/>
              <w:jc w:val="center"/>
              <w:rPr>
                <w:bCs/>
              </w:rPr>
            </w:pPr>
          </w:p>
          <w:p w14:paraId="31AE4B40" w14:textId="77777777" w:rsidR="00B85B26" w:rsidRDefault="00B85B26" w:rsidP="00807955">
            <w:pPr>
              <w:pStyle w:val="Docketstyle"/>
              <w:spacing w:line="240" w:lineRule="auto"/>
              <w:jc w:val="center"/>
              <w:rPr>
                <w:bCs/>
              </w:rPr>
            </w:pPr>
          </w:p>
          <w:p w14:paraId="6766BFDE" w14:textId="77777777" w:rsidR="00B85B26" w:rsidRDefault="00B85B26" w:rsidP="00807955">
            <w:pPr>
              <w:pStyle w:val="Docketstyle"/>
              <w:spacing w:line="240" w:lineRule="auto"/>
              <w:jc w:val="center"/>
              <w:rPr>
                <w:bCs/>
              </w:rPr>
            </w:pPr>
          </w:p>
          <w:p w14:paraId="7FCE29C7" w14:textId="6BDB90FF" w:rsidR="005D07FB" w:rsidRPr="00DE014E" w:rsidRDefault="005D07FB" w:rsidP="00807955">
            <w:pPr>
              <w:pStyle w:val="Docketstyle"/>
              <w:spacing w:line="240" w:lineRule="auto"/>
              <w:jc w:val="center"/>
              <w:rPr>
                <w:bCs/>
              </w:rPr>
            </w:pPr>
            <w:r w:rsidRPr="00DE014E">
              <w:rPr>
                <w:bCs/>
              </w:rPr>
              <w:t>PUBLIC UTILITY COMMISSION</w:t>
            </w:r>
          </w:p>
          <w:p w14:paraId="2325ACC8" w14:textId="77777777" w:rsidR="005D07FB" w:rsidRPr="00DE014E" w:rsidRDefault="005D07FB" w:rsidP="00807955">
            <w:pPr>
              <w:pStyle w:val="Docketstyle"/>
              <w:spacing w:line="240" w:lineRule="auto"/>
              <w:jc w:val="center"/>
              <w:rPr>
                <w:bCs/>
              </w:rPr>
            </w:pPr>
          </w:p>
          <w:p w14:paraId="7762474D" w14:textId="77777777" w:rsidR="005D07FB" w:rsidRPr="00DE014E" w:rsidRDefault="005D07FB" w:rsidP="00807955">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7513C3C" w14:textId="77777777" w:rsidR="00F92F95" w:rsidRDefault="00F92F95" w:rsidP="00D702A0">
      <w:pPr>
        <w:jc w:val="center"/>
        <w:rPr>
          <w:b/>
          <w:bCs/>
          <w:caps/>
          <w:szCs w:val="24"/>
        </w:rPr>
      </w:pPr>
    </w:p>
    <w:p w14:paraId="6280A85B" w14:textId="39A17923" w:rsidR="00D702A0" w:rsidRDefault="00AC1348" w:rsidP="00D702A0">
      <w:pPr>
        <w:jc w:val="center"/>
        <w:rPr>
          <w:b/>
          <w:bCs/>
          <w:caps/>
          <w:szCs w:val="24"/>
        </w:rPr>
      </w:pPr>
      <w:r>
        <w:rPr>
          <w:b/>
          <w:bCs/>
          <w:caps/>
          <w:szCs w:val="24"/>
        </w:rPr>
        <w:t>JOINT RESPONSE to ORder NO.</w:t>
      </w:r>
      <w:r w:rsidR="00ED23E8">
        <w:rPr>
          <w:b/>
          <w:bCs/>
          <w:caps/>
          <w:szCs w:val="24"/>
        </w:rPr>
        <w:t xml:space="preserve"> </w:t>
      </w:r>
      <w:r>
        <w:rPr>
          <w:b/>
          <w:bCs/>
          <w:caps/>
          <w:szCs w:val="24"/>
        </w:rPr>
        <w:t>18 and SECOND SUPPLEMENTAL MOTION TO ADMIT EVIDENCE</w:t>
      </w:r>
    </w:p>
    <w:p w14:paraId="7CC78DBC" w14:textId="77777777" w:rsidR="00D702A0" w:rsidRDefault="00D702A0" w:rsidP="00F92F95">
      <w:pPr>
        <w:ind w:left="360" w:right="360"/>
        <w:contextualSpacing/>
      </w:pPr>
    </w:p>
    <w:p w14:paraId="0E956DF8" w14:textId="40B24743" w:rsidR="00B35982" w:rsidRDefault="00D702A0" w:rsidP="00CF4C85">
      <w:pPr>
        <w:spacing w:line="360" w:lineRule="auto"/>
        <w:contextualSpacing/>
      </w:pPr>
      <w:r w:rsidRPr="00005F4A">
        <w:rPr>
          <w:b/>
        </w:rPr>
        <w:tab/>
        <w:t>COME NOW</w:t>
      </w:r>
      <w:r>
        <w:t xml:space="preserve"> the Staff of the Public Utility Commission of Texas (Staff)</w:t>
      </w:r>
      <w:r w:rsidR="00AC1348">
        <w:t xml:space="preserve">, Aqua Utilities, Inc., Aqua Development, Inc., and Aqua Texas, Inc. (collectively, the Parties) jointly </w:t>
      </w:r>
      <w:r>
        <w:t xml:space="preserve">and file this </w:t>
      </w:r>
      <w:r w:rsidR="00AC1348">
        <w:t xml:space="preserve">Response to Order No. 18 and Second Supplemental Motion to Admit Evidence.  In support thereof, the Parties </w:t>
      </w:r>
      <w:r w:rsidR="00B35982">
        <w:t>would show the following:</w:t>
      </w:r>
    </w:p>
    <w:p w14:paraId="15A88290" w14:textId="77777777" w:rsidR="00B35982" w:rsidRDefault="00B35982" w:rsidP="00CF4C85">
      <w:pPr>
        <w:spacing w:line="360" w:lineRule="auto"/>
        <w:contextualSpacing/>
      </w:pPr>
    </w:p>
    <w:p w14:paraId="7CA57C04" w14:textId="77777777" w:rsidR="00B35982" w:rsidRDefault="00B35982" w:rsidP="00CF4C85">
      <w:pPr>
        <w:pStyle w:val="ListParagraph"/>
        <w:numPr>
          <w:ilvl w:val="0"/>
          <w:numId w:val="15"/>
        </w:numPr>
        <w:spacing w:line="360" w:lineRule="auto"/>
        <w:jc w:val="center"/>
        <w:rPr>
          <w:b/>
        </w:rPr>
      </w:pPr>
      <w:r w:rsidRPr="00B35982">
        <w:rPr>
          <w:b/>
        </w:rPr>
        <w:t>BACKGROUND</w:t>
      </w:r>
    </w:p>
    <w:p w14:paraId="73939E03" w14:textId="3887ED14" w:rsidR="00B35982" w:rsidRDefault="00B35982" w:rsidP="00B610D0">
      <w:pPr>
        <w:spacing w:line="360" w:lineRule="auto"/>
      </w:pPr>
      <w:r>
        <w:tab/>
      </w:r>
      <w:r w:rsidR="00A90AF1">
        <w:t>On October 11, 2018, Aqua Utilities, Inc. (Aqua Utilities), Aqua Development, Inc. (Aqua Development), and Aqua Texas, Inc. (Aqua Texas) (collectively, Applicants) filed an application for approval of a sale, transfer, or merger under Texas Water Code (TWC) § 13.301 and 16 Texas Administrative Code (TAC) § 24.239.  Specifically, Aqua Utilities and Aqua Development seek to transfer facilities and certificate rights</w:t>
      </w:r>
      <w:r w:rsidR="00B610D0">
        <w:t xml:space="preserve"> under water Certificate of Convenience and Necessity (CCN) Nos. 11157 and 12902 and sewer CCN Nos. 20453 and 20867 to Aqua Texas. The service areas to be transferred include approximately 38,400 acres and </w:t>
      </w:r>
      <w:r w:rsidR="00B610D0">
        <w:lastRenderedPageBreak/>
        <w:t xml:space="preserve">16,336 current customers and are located </w:t>
      </w:r>
      <w:r w:rsidR="00A90AF1">
        <w:t>in Bandera, Bastrop, Bexar, Blanco, Burnet, Comal, Gillespie, Hays, Kendall, Kerr, Kimble, Live Oak, Llano, Medina, Nueces, Travis, Williamson, and Wilson Counties.</w:t>
      </w:r>
      <w:r w:rsidR="00C13CD7">
        <w:t xml:space="preserve">  Applicants are all subsidiaries of </w:t>
      </w:r>
      <w:r w:rsidR="00AC1348">
        <w:t xml:space="preserve">Essential Utilities, Inc. fka </w:t>
      </w:r>
      <w:r w:rsidR="00C13CD7">
        <w:t>Aqua America, Inc</w:t>
      </w:r>
      <w:r w:rsidR="001F6106">
        <w:t xml:space="preserve"> (Essential Utilities)</w:t>
      </w:r>
      <w:r w:rsidR="00C13CD7">
        <w:t>.</w:t>
      </w:r>
      <w:r w:rsidR="00B610D0">
        <w:t xml:space="preserve"> </w:t>
      </w:r>
    </w:p>
    <w:p w14:paraId="47FDCBC4" w14:textId="3547F8D3" w:rsidR="00B610D0" w:rsidRDefault="006F5D9F" w:rsidP="00B610D0">
      <w:pPr>
        <w:spacing w:line="360" w:lineRule="auto"/>
      </w:pPr>
      <w:r>
        <w:tab/>
      </w:r>
      <w:r w:rsidR="00AC1348">
        <w:t>On May 12, 2020, the Parties jointly filed a Supplemental Motion to Admit Evidence and Proposed Notice of Approval</w:t>
      </w:r>
      <w:r w:rsidR="00731BC4">
        <w:t>.</w:t>
      </w:r>
      <w:r w:rsidR="00AC1348">
        <w:t xml:space="preserve"> </w:t>
      </w:r>
      <w:r>
        <w:t xml:space="preserve">Order No. </w:t>
      </w:r>
      <w:r w:rsidR="00B610D0">
        <w:t>1</w:t>
      </w:r>
      <w:r w:rsidR="00731BC4">
        <w:t>8</w:t>
      </w:r>
      <w:r>
        <w:t xml:space="preserve">, issued </w:t>
      </w:r>
      <w:r w:rsidR="00731BC4">
        <w:t>July 8</w:t>
      </w:r>
      <w:r>
        <w:t>, 20</w:t>
      </w:r>
      <w:r w:rsidR="00FA2DC6">
        <w:t>20</w:t>
      </w:r>
      <w:r>
        <w:t>,</w:t>
      </w:r>
      <w:r w:rsidR="00731BC4">
        <w:t xml:space="preserve"> </w:t>
      </w:r>
      <w:r w:rsidR="00022CB0">
        <w:t>directed</w:t>
      </w:r>
      <w:r w:rsidR="00731BC4">
        <w:t xml:space="preserve"> the Parties to submit data addressing financial assurance</w:t>
      </w:r>
      <w:r w:rsidR="00731BC4">
        <w:rPr>
          <w:rStyle w:val="FootnoteReference"/>
        </w:rPr>
        <w:footnoteReference w:id="1"/>
      </w:r>
      <w:r w:rsidR="00731BC4">
        <w:t xml:space="preserve"> and regionalization and consolidation</w:t>
      </w:r>
      <w:r w:rsidR="00731BC4">
        <w:rPr>
          <w:rStyle w:val="FootnoteReference"/>
        </w:rPr>
        <w:footnoteReference w:id="2"/>
      </w:r>
      <w:r w:rsidR="00731BC4">
        <w:t xml:space="preserve"> on or before July 20, 2020.  </w:t>
      </w:r>
      <w:r w:rsidR="00B610D0">
        <w:t xml:space="preserve">Therefore, this pleading is timely filed. </w:t>
      </w:r>
    </w:p>
    <w:p w14:paraId="4CE53F2C" w14:textId="77777777" w:rsidR="00043094" w:rsidRDefault="00043094" w:rsidP="00B610D0">
      <w:pPr>
        <w:spacing w:line="360" w:lineRule="auto"/>
      </w:pPr>
    </w:p>
    <w:p w14:paraId="78D40CF5" w14:textId="240EE098" w:rsidR="00B35982" w:rsidRDefault="00AC1348" w:rsidP="00C071A1">
      <w:pPr>
        <w:pStyle w:val="ListParagraph"/>
        <w:numPr>
          <w:ilvl w:val="0"/>
          <w:numId w:val="15"/>
        </w:numPr>
        <w:spacing w:line="360" w:lineRule="auto"/>
        <w:jc w:val="center"/>
        <w:rPr>
          <w:b/>
        </w:rPr>
      </w:pPr>
      <w:r>
        <w:rPr>
          <w:b/>
        </w:rPr>
        <w:t xml:space="preserve">RESPONSE TO ORDER NO. 18 </w:t>
      </w:r>
    </w:p>
    <w:p w14:paraId="69CAEB7A" w14:textId="322B963B" w:rsidR="00B64B12" w:rsidRPr="00B64B12" w:rsidRDefault="001F6106" w:rsidP="00B64B12">
      <w:pPr>
        <w:spacing w:line="360" w:lineRule="auto"/>
        <w:rPr>
          <w:bCs/>
        </w:rPr>
      </w:pPr>
      <w:r>
        <w:rPr>
          <w:bCs/>
        </w:rPr>
        <w:tab/>
        <w:t xml:space="preserve">As supported by the attached memorandum of Emily Sears of the Commission’s Rate Regulation Division, Staff recommends </w:t>
      </w:r>
      <w:r w:rsidR="001F070F">
        <w:rPr>
          <w:bCs/>
        </w:rPr>
        <w:t xml:space="preserve">finding </w:t>
      </w:r>
      <w:r>
        <w:rPr>
          <w:bCs/>
        </w:rPr>
        <w:t xml:space="preserve">that Aqua Texas has demonstrated the financial ability and stability necessary to provide continuous and adequate service to the area subject to the transaction, and therefore, should not be required to submit a bond or financial assurance.  Staff also recommends </w:t>
      </w:r>
      <w:r w:rsidR="00AB454C">
        <w:rPr>
          <w:bCs/>
        </w:rPr>
        <w:t>finding</w:t>
      </w:r>
      <w:r w:rsidR="00804D33">
        <w:rPr>
          <w:bCs/>
        </w:rPr>
        <w:t xml:space="preserve"> </w:t>
      </w:r>
      <w:r>
        <w:rPr>
          <w:bCs/>
        </w:rPr>
        <w:t>that all of the service are</w:t>
      </w:r>
      <w:r w:rsidR="00165C3F">
        <w:rPr>
          <w:bCs/>
        </w:rPr>
        <w:t>a</w:t>
      </w:r>
      <w:r w:rsidR="001F070F">
        <w:rPr>
          <w:bCs/>
        </w:rPr>
        <w:t>s</w:t>
      </w:r>
      <w:r w:rsidR="00165C3F">
        <w:rPr>
          <w:bCs/>
        </w:rPr>
        <w:t xml:space="preserve"> to be transferred to Aqua Texas </w:t>
      </w:r>
      <w:r w:rsidR="001F070F">
        <w:rPr>
          <w:bCs/>
        </w:rPr>
        <w:t>are</w:t>
      </w:r>
      <w:r>
        <w:rPr>
          <w:bCs/>
        </w:rPr>
        <w:t xml:space="preserve"> existing service area</w:t>
      </w:r>
      <w:r w:rsidR="001F070F">
        <w:rPr>
          <w:bCs/>
        </w:rPr>
        <w:t>s</w:t>
      </w:r>
      <w:r>
        <w:rPr>
          <w:bCs/>
        </w:rPr>
        <w:t xml:space="preserve"> already served by</w:t>
      </w:r>
      <w:r w:rsidR="00165C3F">
        <w:rPr>
          <w:bCs/>
        </w:rPr>
        <w:t xml:space="preserve"> one of Aqua Texas’s affiliates</w:t>
      </w:r>
      <w:r>
        <w:rPr>
          <w:bCs/>
        </w:rPr>
        <w:t xml:space="preserve">, </w:t>
      </w:r>
      <w:r w:rsidR="00165C3F">
        <w:rPr>
          <w:bCs/>
        </w:rPr>
        <w:t xml:space="preserve">and </w:t>
      </w:r>
      <w:r>
        <w:rPr>
          <w:bCs/>
        </w:rPr>
        <w:t>construction of a physically separate water or wastewater system is not required to provide service</w:t>
      </w:r>
      <w:r w:rsidR="00165C3F">
        <w:rPr>
          <w:bCs/>
        </w:rPr>
        <w:t xml:space="preserve"> to the existing customers in th</w:t>
      </w:r>
      <w:r w:rsidR="001F070F">
        <w:rPr>
          <w:bCs/>
        </w:rPr>
        <w:t>ese</w:t>
      </w:r>
      <w:r w:rsidR="00165C3F">
        <w:rPr>
          <w:bCs/>
        </w:rPr>
        <w:t xml:space="preserve"> area</w:t>
      </w:r>
      <w:r w:rsidR="001F070F">
        <w:rPr>
          <w:bCs/>
        </w:rPr>
        <w:t>s</w:t>
      </w:r>
      <w:r>
        <w:rPr>
          <w:bCs/>
        </w:rPr>
        <w:t>.</w:t>
      </w:r>
      <w:r w:rsidR="00165C3F">
        <w:rPr>
          <w:bCs/>
        </w:rPr>
        <w:t xml:space="preserve">  </w:t>
      </w:r>
      <w:r w:rsidR="00A02784">
        <w:rPr>
          <w:bCs/>
        </w:rPr>
        <w:t>Therefore, w</w:t>
      </w:r>
      <w:r w:rsidR="00AB454C">
        <w:rPr>
          <w:bCs/>
        </w:rPr>
        <w:t xml:space="preserve">ritten requests to and responses from </w:t>
      </w:r>
      <w:r w:rsidR="00A02784">
        <w:rPr>
          <w:bCs/>
        </w:rPr>
        <w:t>retail public utilities within a half mile of each service area were not required for this application.</w:t>
      </w:r>
      <w:r w:rsidR="00022CB0">
        <w:rPr>
          <w:rStyle w:val="FootnoteReference"/>
          <w:bCs/>
        </w:rPr>
        <w:footnoteReference w:id="3"/>
      </w:r>
      <w:r w:rsidR="00AB454C">
        <w:rPr>
          <w:bCs/>
        </w:rPr>
        <w:t xml:space="preserve"> </w:t>
      </w:r>
      <w:r w:rsidR="00B921C4">
        <w:rPr>
          <w:bCs/>
        </w:rPr>
        <w:t xml:space="preserve"> </w:t>
      </w:r>
      <w:r w:rsidR="00804D33">
        <w:rPr>
          <w:bCs/>
        </w:rPr>
        <w:t xml:space="preserve">However, </w:t>
      </w:r>
      <w:r w:rsidR="00DF14CD">
        <w:rPr>
          <w:bCs/>
        </w:rPr>
        <w:t xml:space="preserve">the </w:t>
      </w:r>
      <w:r w:rsidR="00804D33">
        <w:rPr>
          <w:bCs/>
        </w:rPr>
        <w:t xml:space="preserve">record reflects that </w:t>
      </w:r>
      <w:r w:rsidR="00A02784">
        <w:rPr>
          <w:bCs/>
        </w:rPr>
        <w:t>t</w:t>
      </w:r>
      <w:r w:rsidR="00165C3F">
        <w:rPr>
          <w:bCs/>
        </w:rPr>
        <w:t>he s</w:t>
      </w:r>
      <w:r w:rsidR="00B64B12" w:rsidRPr="00B64B12">
        <w:rPr>
          <w:bCs/>
        </w:rPr>
        <w:t xml:space="preserve">urrounding retail public utilities within two miles </w:t>
      </w:r>
      <w:r w:rsidR="00165C3F">
        <w:rPr>
          <w:bCs/>
        </w:rPr>
        <w:t>of the service area</w:t>
      </w:r>
      <w:r w:rsidR="001F070F">
        <w:rPr>
          <w:bCs/>
        </w:rPr>
        <w:t>s</w:t>
      </w:r>
      <w:r w:rsidR="00165C3F">
        <w:rPr>
          <w:bCs/>
        </w:rPr>
        <w:t xml:space="preserve"> subject to the transaction received notice of the application,</w:t>
      </w:r>
      <w:r w:rsidR="00804D33">
        <w:rPr>
          <w:rStyle w:val="FootnoteReference"/>
          <w:bCs/>
        </w:rPr>
        <w:footnoteReference w:id="4"/>
      </w:r>
      <w:r w:rsidR="00165C3F">
        <w:rPr>
          <w:bCs/>
        </w:rPr>
        <w:t xml:space="preserve"> </w:t>
      </w:r>
      <w:r w:rsidR="00B64B12" w:rsidRPr="00B64B12">
        <w:rPr>
          <w:bCs/>
        </w:rPr>
        <w:t>and none</w:t>
      </w:r>
      <w:r w:rsidR="00165C3F">
        <w:rPr>
          <w:bCs/>
        </w:rPr>
        <w:t xml:space="preserve"> of th</w:t>
      </w:r>
      <w:r w:rsidR="001F070F">
        <w:rPr>
          <w:bCs/>
        </w:rPr>
        <w:t>ose</w:t>
      </w:r>
      <w:r w:rsidR="00165C3F">
        <w:rPr>
          <w:bCs/>
        </w:rPr>
        <w:t xml:space="preserve"> utilities </w:t>
      </w:r>
      <w:r w:rsidR="00B64B12" w:rsidRPr="00B64B12">
        <w:rPr>
          <w:bCs/>
        </w:rPr>
        <w:t xml:space="preserve">intervened </w:t>
      </w:r>
      <w:r w:rsidR="00165C3F">
        <w:rPr>
          <w:bCs/>
        </w:rPr>
        <w:t xml:space="preserve">in this proceeding </w:t>
      </w:r>
      <w:r w:rsidR="00B64B12" w:rsidRPr="00B64B12">
        <w:rPr>
          <w:bCs/>
        </w:rPr>
        <w:t>or opposed the application.</w:t>
      </w:r>
      <w:r w:rsidR="00165C3F">
        <w:rPr>
          <w:bCs/>
        </w:rPr>
        <w:t xml:space="preserve">  </w:t>
      </w:r>
      <w:r w:rsidR="00A02784">
        <w:rPr>
          <w:bCs/>
        </w:rPr>
        <w:t>Further, a</w:t>
      </w:r>
      <w:r w:rsidR="00165C3F">
        <w:rPr>
          <w:bCs/>
        </w:rPr>
        <w:t>pproval of the transfer will align Aqua Texas’s service area</w:t>
      </w:r>
      <w:r w:rsidR="00FE10C2">
        <w:rPr>
          <w:bCs/>
        </w:rPr>
        <w:t>s</w:t>
      </w:r>
      <w:r w:rsidR="00165C3F">
        <w:rPr>
          <w:bCs/>
        </w:rPr>
        <w:t xml:space="preserve"> </w:t>
      </w:r>
      <w:r w:rsidR="007E28EB">
        <w:rPr>
          <w:bCs/>
        </w:rPr>
        <w:t xml:space="preserve">under </w:t>
      </w:r>
      <w:r w:rsidR="007E28EB">
        <w:rPr>
          <w:bCs/>
        </w:rPr>
        <w:lastRenderedPageBreak/>
        <w:t xml:space="preserve">water CCN No. 13254 and sewer CCN No. 21116 </w:t>
      </w:r>
      <w:r w:rsidR="00165C3F">
        <w:rPr>
          <w:bCs/>
        </w:rPr>
        <w:t>with</w:t>
      </w:r>
      <w:r w:rsidR="007E28EB">
        <w:rPr>
          <w:bCs/>
        </w:rPr>
        <w:t xml:space="preserve"> almost all of</w:t>
      </w:r>
      <w:r w:rsidR="00165C3F">
        <w:rPr>
          <w:bCs/>
        </w:rPr>
        <w:t xml:space="preserve"> the areas in its Southwest rate region</w:t>
      </w:r>
      <w:r w:rsidR="00A02784">
        <w:rPr>
          <w:bCs/>
        </w:rPr>
        <w:t xml:space="preserve"> under common operations management</w:t>
      </w:r>
      <w:r w:rsidR="00165C3F">
        <w:rPr>
          <w:bCs/>
        </w:rPr>
        <w:t>, which</w:t>
      </w:r>
      <w:r w:rsidR="007E28EB">
        <w:rPr>
          <w:bCs/>
        </w:rPr>
        <w:t xml:space="preserve"> promotes </w:t>
      </w:r>
      <w:r w:rsidR="00B64B12" w:rsidRPr="00B64B12">
        <w:rPr>
          <w:bCs/>
        </w:rPr>
        <w:t>regionalization</w:t>
      </w:r>
      <w:r w:rsidR="007E28EB">
        <w:rPr>
          <w:bCs/>
        </w:rPr>
        <w:t xml:space="preserve">.  </w:t>
      </w:r>
      <w:r w:rsidR="00165C3F">
        <w:rPr>
          <w:bCs/>
        </w:rPr>
        <w:t>For all of these reasons, regionalization</w:t>
      </w:r>
      <w:r w:rsidR="00B64B12" w:rsidRPr="00B64B12">
        <w:rPr>
          <w:bCs/>
        </w:rPr>
        <w:t xml:space="preserve"> or consolidation with any retail public utility other than Aqua Texas, is not economically </w:t>
      </w:r>
      <w:r w:rsidR="00A02784">
        <w:rPr>
          <w:bCs/>
        </w:rPr>
        <w:t xml:space="preserve">or otherwise </w:t>
      </w:r>
      <w:r w:rsidR="00B64B12" w:rsidRPr="00B64B12">
        <w:rPr>
          <w:bCs/>
        </w:rPr>
        <w:t>feasible.</w:t>
      </w:r>
    </w:p>
    <w:p w14:paraId="4F48200B" w14:textId="761001D2" w:rsidR="00CF4C85" w:rsidRPr="00CF4C85" w:rsidRDefault="00CF4C85" w:rsidP="00CF4C85">
      <w:pPr>
        <w:spacing w:line="360" w:lineRule="auto"/>
      </w:pPr>
    </w:p>
    <w:p w14:paraId="3759BBC5" w14:textId="63896357" w:rsidR="00AC1348" w:rsidRDefault="00AC1348" w:rsidP="00B35982">
      <w:pPr>
        <w:pStyle w:val="ListParagraph"/>
        <w:numPr>
          <w:ilvl w:val="0"/>
          <w:numId w:val="15"/>
        </w:numPr>
        <w:spacing w:line="360" w:lineRule="auto"/>
        <w:jc w:val="center"/>
        <w:rPr>
          <w:b/>
        </w:rPr>
      </w:pPr>
      <w:r>
        <w:rPr>
          <w:b/>
        </w:rPr>
        <w:t>SECOND SUPPLEMENTAL MOTION TO ADMIT EVIDENCE</w:t>
      </w:r>
    </w:p>
    <w:p w14:paraId="28B4E4F0" w14:textId="2B423865" w:rsidR="00FC6F2D" w:rsidRDefault="00FC6F2D" w:rsidP="00FC6F2D">
      <w:pPr>
        <w:spacing w:line="360" w:lineRule="auto"/>
        <w:rPr>
          <w:szCs w:val="24"/>
        </w:rPr>
      </w:pPr>
      <w:r>
        <w:rPr>
          <w:b/>
        </w:rPr>
        <w:tab/>
      </w:r>
      <w:r w:rsidRPr="00FD2D85">
        <w:rPr>
          <w:szCs w:val="24"/>
        </w:rPr>
        <w:t xml:space="preserve">The Parties request </w:t>
      </w:r>
      <w:r w:rsidR="001F070F">
        <w:rPr>
          <w:szCs w:val="24"/>
        </w:rPr>
        <w:t xml:space="preserve">admission of </w:t>
      </w:r>
      <w:r w:rsidRPr="00FD2D85">
        <w:rPr>
          <w:szCs w:val="24"/>
        </w:rPr>
        <w:t xml:space="preserve">the </w:t>
      </w:r>
      <w:r>
        <w:rPr>
          <w:szCs w:val="24"/>
        </w:rPr>
        <w:t>attached memorandum of Emily Sears</w:t>
      </w:r>
      <w:r w:rsidRPr="00FD2D85">
        <w:rPr>
          <w:szCs w:val="24"/>
        </w:rPr>
        <w:t xml:space="preserve"> into the record of this proceeding</w:t>
      </w:r>
      <w:r>
        <w:rPr>
          <w:szCs w:val="24"/>
        </w:rPr>
        <w:t xml:space="preserve"> as evidence.</w:t>
      </w:r>
    </w:p>
    <w:p w14:paraId="267A3609" w14:textId="77777777" w:rsidR="00A218E5" w:rsidRDefault="00A218E5" w:rsidP="00FC6F2D">
      <w:pPr>
        <w:spacing w:line="360" w:lineRule="auto"/>
        <w:rPr>
          <w:b/>
        </w:rPr>
      </w:pPr>
    </w:p>
    <w:p w14:paraId="07C797BD" w14:textId="77777777" w:rsidR="00FC6F2D" w:rsidRPr="00FC6F2D" w:rsidRDefault="00FC6F2D" w:rsidP="00FC6F2D">
      <w:pPr>
        <w:spacing w:line="360" w:lineRule="auto"/>
        <w:jc w:val="center"/>
        <w:rPr>
          <w:b/>
        </w:rPr>
      </w:pPr>
    </w:p>
    <w:p w14:paraId="1D0234BE" w14:textId="0F2C738E" w:rsidR="00B35982" w:rsidRDefault="00B35982" w:rsidP="00B35982">
      <w:pPr>
        <w:pStyle w:val="ListParagraph"/>
        <w:numPr>
          <w:ilvl w:val="0"/>
          <w:numId w:val="15"/>
        </w:numPr>
        <w:spacing w:line="360" w:lineRule="auto"/>
        <w:jc w:val="center"/>
        <w:rPr>
          <w:b/>
        </w:rPr>
      </w:pPr>
      <w:r>
        <w:rPr>
          <w:b/>
        </w:rPr>
        <w:t>CONCLUSION</w:t>
      </w:r>
    </w:p>
    <w:p w14:paraId="06724402" w14:textId="0DF101F5" w:rsidR="007E28EB" w:rsidRDefault="00804D33" w:rsidP="00804D33">
      <w:pPr>
        <w:spacing w:line="360" w:lineRule="auto"/>
      </w:pPr>
      <w:r>
        <w:tab/>
      </w:r>
      <w:r w:rsidR="006A18F0">
        <w:t>The Parties</w:t>
      </w:r>
      <w:r w:rsidR="00B35982">
        <w:t xml:space="preserve"> respectfully request the entry of </w:t>
      </w:r>
      <w:r w:rsidR="006A18F0">
        <w:t xml:space="preserve">an </w:t>
      </w:r>
      <w:r w:rsidR="001F070F">
        <w:t xml:space="preserve">order admitting the </w:t>
      </w:r>
      <w:r w:rsidR="006A18F0">
        <w:t xml:space="preserve">supplemental </w:t>
      </w:r>
      <w:r w:rsidR="001F070F">
        <w:t xml:space="preserve">evidence </w:t>
      </w:r>
      <w:r w:rsidR="006A18F0">
        <w:t>offered</w:t>
      </w:r>
      <w:r w:rsidR="001F070F">
        <w:t xml:space="preserve"> herein</w:t>
      </w:r>
      <w:r w:rsidR="00AB454C">
        <w:t>.  Further, the Parties request an o</w:t>
      </w:r>
      <w:r w:rsidR="001F070F">
        <w:t>rder</w:t>
      </w:r>
      <w:r w:rsidR="00AB454C">
        <w:t xml:space="preserve"> finally approving the application </w:t>
      </w:r>
      <w:r w:rsidR="001F070F">
        <w:t xml:space="preserve">consistent with </w:t>
      </w:r>
      <w:r w:rsidR="006A18F0">
        <w:t>the Parties’ previously filed proposed order</w:t>
      </w:r>
      <w:r w:rsidR="00AB454C">
        <w:t>, but with inclusion of additional findings consistent with Staff’s supplemental recommendation offered herein</w:t>
      </w:r>
      <w:r w:rsidR="00BC0DC5">
        <w:t>.</w:t>
      </w:r>
    </w:p>
    <w:p w14:paraId="4768629A" w14:textId="77777777" w:rsidR="00804D33" w:rsidRDefault="00804D33" w:rsidP="00804D33">
      <w:pPr>
        <w:spacing w:line="360" w:lineRule="auto"/>
        <w:ind w:left="720"/>
      </w:pPr>
    </w:p>
    <w:p w14:paraId="790B9F33" w14:textId="28020028" w:rsidR="00CE25EF" w:rsidRPr="007E28EB" w:rsidRDefault="00EB129B" w:rsidP="007E28EB">
      <w:pPr>
        <w:spacing w:line="360" w:lineRule="auto"/>
      </w:pPr>
      <w:r>
        <w:rPr>
          <w:bCs/>
          <w:szCs w:val="24"/>
        </w:rPr>
        <w:t xml:space="preserve">Dated:  </w:t>
      </w:r>
      <w:r w:rsidR="00B64B12">
        <w:rPr>
          <w:bCs/>
          <w:szCs w:val="24"/>
        </w:rPr>
        <w:t>July 1</w:t>
      </w:r>
      <w:r w:rsidR="00A218E5">
        <w:rPr>
          <w:bCs/>
          <w:szCs w:val="24"/>
        </w:rPr>
        <w:t>7</w:t>
      </w:r>
      <w:r w:rsidR="001030A0">
        <w:rPr>
          <w:bCs/>
          <w:szCs w:val="24"/>
        </w:rPr>
        <w:t>, 2020</w:t>
      </w:r>
    </w:p>
    <w:p w14:paraId="127603E4" w14:textId="68A7B001" w:rsidR="00FA2DC6" w:rsidRDefault="00CE25EF" w:rsidP="00CD2DB2">
      <w:pPr>
        <w:pStyle w:val="Normaldouble"/>
      </w:pPr>
      <w:r>
        <w:tab/>
      </w:r>
      <w:r>
        <w:tab/>
      </w:r>
      <w:r>
        <w:tab/>
      </w:r>
      <w:r>
        <w:tab/>
      </w:r>
      <w:r>
        <w:tab/>
      </w:r>
      <w:r>
        <w:tab/>
      </w:r>
    </w:p>
    <w:p w14:paraId="4DE75094" w14:textId="100AC415" w:rsidR="002A360E" w:rsidRDefault="00FA2DC6" w:rsidP="00CD2DB2">
      <w:pPr>
        <w:pStyle w:val="Normaldouble"/>
      </w:pPr>
      <w:r>
        <w:tab/>
      </w:r>
      <w:r>
        <w:tab/>
      </w:r>
      <w:r>
        <w:tab/>
      </w:r>
      <w:r>
        <w:tab/>
      </w:r>
      <w:r>
        <w:tab/>
      </w:r>
      <w:r>
        <w:tab/>
      </w:r>
      <w:r w:rsidR="00EE0F77">
        <w:t>Respectfully s</w:t>
      </w:r>
      <w:r w:rsidR="002A360E">
        <w:t>ubmitted,</w:t>
      </w:r>
    </w:p>
    <w:p w14:paraId="3E0B0AB8" w14:textId="77777777" w:rsidR="00E629BA" w:rsidRPr="00B92396" w:rsidRDefault="00B35982" w:rsidP="00CD2DB2">
      <w:pPr>
        <w:contextualSpacing/>
        <w:jc w:val="left"/>
        <w:rPr>
          <w:b/>
          <w:szCs w:val="24"/>
        </w:rPr>
      </w:pPr>
      <w:r>
        <w:rPr>
          <w:b/>
          <w:szCs w:val="24"/>
        </w:rPr>
        <w:tab/>
      </w:r>
      <w:r>
        <w:rPr>
          <w:b/>
          <w:szCs w:val="24"/>
        </w:rPr>
        <w:tab/>
      </w:r>
      <w:r>
        <w:rPr>
          <w:b/>
          <w:szCs w:val="24"/>
        </w:rPr>
        <w:tab/>
      </w:r>
      <w:r>
        <w:rPr>
          <w:b/>
          <w:szCs w:val="24"/>
        </w:rPr>
        <w:tab/>
      </w:r>
      <w:r>
        <w:rPr>
          <w:b/>
          <w:szCs w:val="24"/>
        </w:rPr>
        <w:tab/>
      </w:r>
      <w:r>
        <w:rPr>
          <w:b/>
          <w:szCs w:val="24"/>
        </w:rPr>
        <w:tab/>
      </w:r>
      <w:r w:rsidR="00E629BA" w:rsidRPr="00B92396">
        <w:rPr>
          <w:b/>
          <w:szCs w:val="24"/>
        </w:rPr>
        <w:t xml:space="preserve">PUBLIC UTILITY COMMISSION OF TEXAS </w:t>
      </w:r>
    </w:p>
    <w:p w14:paraId="48A6FD39" w14:textId="77777777" w:rsidR="00E629BA" w:rsidRPr="00804D33" w:rsidRDefault="00B35982" w:rsidP="00CD2DB2">
      <w:pPr>
        <w:contextualSpacing/>
        <w:rPr>
          <w:b/>
          <w:szCs w:val="24"/>
          <w:lang w:val="fr-FR"/>
        </w:rPr>
      </w:pPr>
      <w:r>
        <w:rPr>
          <w:b/>
          <w:szCs w:val="24"/>
        </w:rPr>
        <w:tab/>
      </w:r>
      <w:r>
        <w:rPr>
          <w:b/>
          <w:szCs w:val="24"/>
        </w:rPr>
        <w:tab/>
      </w:r>
      <w:r>
        <w:rPr>
          <w:b/>
          <w:szCs w:val="24"/>
        </w:rPr>
        <w:tab/>
      </w:r>
      <w:r>
        <w:rPr>
          <w:b/>
          <w:szCs w:val="24"/>
        </w:rPr>
        <w:tab/>
      </w:r>
      <w:r>
        <w:rPr>
          <w:b/>
          <w:szCs w:val="24"/>
        </w:rPr>
        <w:tab/>
      </w:r>
      <w:r>
        <w:rPr>
          <w:b/>
          <w:szCs w:val="24"/>
        </w:rPr>
        <w:tab/>
      </w:r>
      <w:r w:rsidR="00E629BA" w:rsidRPr="00804D33">
        <w:rPr>
          <w:b/>
          <w:szCs w:val="24"/>
          <w:lang w:val="fr-FR"/>
        </w:rPr>
        <w:t>LEGAL DIVISION</w:t>
      </w:r>
    </w:p>
    <w:p w14:paraId="494D5F61" w14:textId="77777777" w:rsidR="00E629BA" w:rsidRPr="00804D33" w:rsidRDefault="00E629BA" w:rsidP="00CD2DB2">
      <w:pPr>
        <w:tabs>
          <w:tab w:val="left" w:pos="5040"/>
        </w:tabs>
        <w:rPr>
          <w:szCs w:val="24"/>
          <w:lang w:val="fr-FR"/>
        </w:rPr>
      </w:pPr>
    </w:p>
    <w:p w14:paraId="3850E6C1" w14:textId="428FAD49" w:rsidR="00D550BF" w:rsidRPr="00804D33" w:rsidRDefault="00D550BF" w:rsidP="00CD2DB2">
      <w:pPr>
        <w:rPr>
          <w:lang w:val="fr-FR"/>
        </w:rPr>
      </w:pPr>
      <w:r w:rsidRPr="00804D33">
        <w:rPr>
          <w:lang w:val="fr-FR"/>
        </w:rPr>
        <w:tab/>
      </w:r>
      <w:r w:rsidRPr="00804D33">
        <w:rPr>
          <w:lang w:val="fr-FR"/>
        </w:rPr>
        <w:tab/>
      </w:r>
      <w:r w:rsidRPr="00804D33">
        <w:rPr>
          <w:lang w:val="fr-FR"/>
        </w:rPr>
        <w:tab/>
      </w:r>
      <w:r w:rsidRPr="00804D33">
        <w:rPr>
          <w:lang w:val="fr-FR"/>
        </w:rPr>
        <w:tab/>
      </w:r>
      <w:r w:rsidRPr="00804D33">
        <w:rPr>
          <w:lang w:val="fr-FR"/>
        </w:rPr>
        <w:tab/>
      </w:r>
      <w:r w:rsidRPr="00804D33">
        <w:rPr>
          <w:lang w:val="fr-FR"/>
        </w:rPr>
        <w:tab/>
      </w:r>
      <w:r w:rsidR="00BC0DC5" w:rsidRPr="00804D33">
        <w:rPr>
          <w:lang w:val="fr-FR"/>
        </w:rPr>
        <w:t>Rachelle Nicolette Robles</w:t>
      </w:r>
    </w:p>
    <w:p w14:paraId="0F19C35A" w14:textId="7F7524F1" w:rsidR="0004374D" w:rsidRPr="00804D33" w:rsidRDefault="00D550BF" w:rsidP="007442B0">
      <w:pPr>
        <w:rPr>
          <w:lang w:val="fr-FR"/>
        </w:rPr>
      </w:pPr>
      <w:r w:rsidRPr="00804D33">
        <w:rPr>
          <w:lang w:val="fr-FR"/>
        </w:rPr>
        <w:tab/>
      </w:r>
      <w:r w:rsidRPr="00804D33">
        <w:rPr>
          <w:lang w:val="fr-FR"/>
        </w:rPr>
        <w:tab/>
      </w:r>
      <w:r w:rsidRPr="00804D33">
        <w:rPr>
          <w:lang w:val="fr-FR"/>
        </w:rPr>
        <w:tab/>
      </w:r>
      <w:r w:rsidRPr="00804D33">
        <w:rPr>
          <w:lang w:val="fr-FR"/>
        </w:rPr>
        <w:tab/>
      </w:r>
      <w:r w:rsidRPr="00804D33">
        <w:rPr>
          <w:lang w:val="fr-FR"/>
        </w:rPr>
        <w:tab/>
      </w:r>
      <w:r w:rsidRPr="00804D33">
        <w:rPr>
          <w:lang w:val="fr-FR"/>
        </w:rPr>
        <w:tab/>
        <w:t xml:space="preserve">Division Director </w:t>
      </w:r>
    </w:p>
    <w:p w14:paraId="4C173520" w14:textId="77777777" w:rsidR="007442B0" w:rsidRPr="00804D33" w:rsidRDefault="007442B0" w:rsidP="007442B0">
      <w:pPr>
        <w:rPr>
          <w:lang w:val="fr-FR"/>
        </w:rPr>
      </w:pPr>
    </w:p>
    <w:p w14:paraId="6A67FFAD" w14:textId="77777777" w:rsidR="0004374D" w:rsidRPr="00804D33" w:rsidRDefault="0004374D" w:rsidP="00CD2DB2">
      <w:pPr>
        <w:keepNext/>
        <w:rPr>
          <w:szCs w:val="24"/>
          <w:lang w:val="fr-FR"/>
        </w:rPr>
      </w:pPr>
    </w:p>
    <w:p w14:paraId="32C88197" w14:textId="77777777" w:rsidR="0004374D" w:rsidRPr="00804D33" w:rsidRDefault="0004374D" w:rsidP="00CD2DB2">
      <w:pPr>
        <w:pStyle w:val="Normaldouble"/>
        <w:tabs>
          <w:tab w:val="left" w:pos="4320"/>
        </w:tabs>
        <w:spacing w:line="240" w:lineRule="auto"/>
        <w:rPr>
          <w:szCs w:val="24"/>
          <w:lang w:val="fr-FR"/>
        </w:rPr>
      </w:pPr>
      <w:r w:rsidRPr="00804D33">
        <w:rPr>
          <w:szCs w:val="24"/>
          <w:lang w:val="fr-FR"/>
        </w:rPr>
        <w:tab/>
      </w:r>
    </w:p>
    <w:p w14:paraId="51204D5B" w14:textId="2F857F2C" w:rsidR="0004374D" w:rsidRPr="00BC0DC5" w:rsidRDefault="0004374D" w:rsidP="00CD2DB2">
      <w:pPr>
        <w:rPr>
          <w:szCs w:val="24"/>
          <w:u w:val="single"/>
        </w:rPr>
      </w:pPr>
      <w:r w:rsidRPr="00804D33">
        <w:rPr>
          <w:szCs w:val="24"/>
          <w:lang w:val="fr-FR"/>
        </w:rPr>
        <w:tab/>
      </w:r>
      <w:r w:rsidRPr="00804D33">
        <w:rPr>
          <w:szCs w:val="24"/>
          <w:lang w:val="fr-FR"/>
        </w:rPr>
        <w:tab/>
      </w:r>
      <w:r w:rsidRPr="00804D33">
        <w:rPr>
          <w:szCs w:val="24"/>
          <w:lang w:val="fr-FR"/>
        </w:rPr>
        <w:tab/>
      </w:r>
      <w:r w:rsidRPr="00804D33">
        <w:rPr>
          <w:szCs w:val="24"/>
          <w:lang w:val="fr-FR"/>
        </w:rPr>
        <w:tab/>
      </w:r>
      <w:r w:rsidRPr="00804D33">
        <w:rPr>
          <w:szCs w:val="24"/>
          <w:lang w:val="fr-FR"/>
        </w:rPr>
        <w:tab/>
      </w:r>
      <w:r w:rsidRPr="00804D33">
        <w:rPr>
          <w:szCs w:val="24"/>
          <w:lang w:val="fr-FR"/>
        </w:rPr>
        <w:tab/>
      </w:r>
      <w:r w:rsidRPr="00BC0DC5">
        <w:rPr>
          <w:szCs w:val="24"/>
          <w:u w:val="single"/>
        </w:rPr>
        <w:t>___</w:t>
      </w:r>
      <w:r w:rsidR="00BC0DC5" w:rsidRPr="00BC0DC5">
        <w:rPr>
          <w:i/>
          <w:iCs/>
          <w:szCs w:val="24"/>
          <w:u w:val="single"/>
        </w:rPr>
        <w:t xml:space="preserve">/s/ </w:t>
      </w:r>
      <w:r w:rsidR="00BC0DC5" w:rsidRPr="00BC0DC5">
        <w:rPr>
          <w:szCs w:val="24"/>
          <w:u w:val="single"/>
        </w:rPr>
        <w:t>Eleanor D’Ambrosio</w:t>
      </w:r>
      <w:r w:rsidRPr="00BC0DC5">
        <w:rPr>
          <w:szCs w:val="24"/>
          <w:u w:val="single"/>
        </w:rPr>
        <w:t>__________</w:t>
      </w:r>
    </w:p>
    <w:p w14:paraId="5F446B2E" w14:textId="77777777" w:rsidR="0004374D" w:rsidRPr="00775FA1" w:rsidRDefault="0004374D" w:rsidP="00CD2DB2">
      <w:pPr>
        <w:pStyle w:val="Blockquote"/>
        <w:ind w:left="0" w:right="0"/>
        <w:rPr>
          <w:szCs w:val="20"/>
        </w:rPr>
      </w:pPr>
      <w:r>
        <w:tab/>
      </w:r>
      <w:r>
        <w:tab/>
      </w:r>
      <w:r>
        <w:tab/>
      </w:r>
      <w:r>
        <w:tab/>
      </w:r>
      <w:r>
        <w:tab/>
      </w:r>
      <w:r>
        <w:tab/>
      </w:r>
      <w:r w:rsidRPr="00775FA1">
        <w:t>Eleanor D’Ambrosio</w:t>
      </w:r>
    </w:p>
    <w:p w14:paraId="5ED0BCB8"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State Bar No. 24097559</w:t>
      </w:r>
    </w:p>
    <w:p w14:paraId="08E4C619"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1701 N. Congress Avenue</w:t>
      </w:r>
    </w:p>
    <w:p w14:paraId="4B906C19"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P.O. Box 13326</w:t>
      </w:r>
    </w:p>
    <w:p w14:paraId="7E8FCBB4"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Austin, Texas 78711-3326</w:t>
      </w:r>
    </w:p>
    <w:p w14:paraId="6D86A350"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(512) 936-7</w:t>
      </w:r>
      <w:r>
        <w:t>0</w:t>
      </w:r>
      <w:r w:rsidRPr="00775FA1">
        <w:t>2</w:t>
      </w:r>
      <w:r>
        <w:t>1</w:t>
      </w:r>
    </w:p>
    <w:p w14:paraId="613415B1"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(512) 936-7268 (facsimile)</w:t>
      </w:r>
    </w:p>
    <w:p w14:paraId="45335FDD" w14:textId="47776D79" w:rsidR="00804D33" w:rsidRPr="00A218E5" w:rsidRDefault="0004374D" w:rsidP="00A218E5">
      <w:pPr>
        <w:pStyle w:val="Blockquote"/>
        <w:ind w:left="0" w:right="0"/>
      </w:pPr>
      <w:r w:rsidRPr="00775FA1">
        <w:tab/>
      </w:r>
      <w:r w:rsidRPr="00775FA1">
        <w:tab/>
      </w:r>
      <w:r w:rsidRPr="00775FA1">
        <w:tab/>
      </w:r>
      <w:r w:rsidRPr="00775FA1">
        <w:tab/>
      </w:r>
      <w:r w:rsidRPr="00775FA1">
        <w:tab/>
      </w:r>
      <w:r w:rsidRPr="00775FA1">
        <w:tab/>
        <w:t>Eleanor.Dambrosio@puc.texas.gov</w:t>
      </w:r>
    </w:p>
    <w:p w14:paraId="7329B3FB" w14:textId="21EA9C72" w:rsidR="00804D33" w:rsidRDefault="00804D33" w:rsidP="007E28EB">
      <w:pPr>
        <w:jc w:val="left"/>
        <w:rPr>
          <w:rFonts w:ascii="Times New Roman Bold" w:hAnsi="Times New Roman Bold"/>
          <w:bCs/>
          <w:szCs w:val="24"/>
        </w:rPr>
      </w:pPr>
    </w:p>
    <w:p w14:paraId="4080896C" w14:textId="1E24BD11" w:rsidR="00804D33" w:rsidRDefault="00804D33" w:rsidP="007E28EB">
      <w:pPr>
        <w:jc w:val="left"/>
        <w:rPr>
          <w:rFonts w:ascii="Times New Roman Bold" w:hAnsi="Times New Roman Bold"/>
          <w:bCs/>
          <w:szCs w:val="24"/>
        </w:rPr>
      </w:pPr>
    </w:p>
    <w:p w14:paraId="0275FDEF" w14:textId="77777777" w:rsidR="00804D33" w:rsidRDefault="00804D33" w:rsidP="007E28EB">
      <w:pPr>
        <w:jc w:val="left"/>
        <w:rPr>
          <w:rFonts w:ascii="Times New Roman Bold" w:hAnsi="Times New Roman Bold"/>
          <w:bCs/>
          <w:szCs w:val="24"/>
        </w:rPr>
      </w:pPr>
    </w:p>
    <w:p w14:paraId="43CEFA28" w14:textId="77777777" w:rsidR="00A218E5" w:rsidRDefault="007E28EB" w:rsidP="007E28EB">
      <w:pPr>
        <w:jc w:val="left"/>
        <w:rPr>
          <w:rFonts w:ascii="Times New Roman Bold" w:hAnsi="Times New Roman Bold"/>
          <w:bCs/>
          <w:szCs w:val="24"/>
        </w:rPr>
      </w:pPr>
      <w:r>
        <w:rPr>
          <w:rFonts w:ascii="Times New Roman Bold" w:hAnsi="Times New Roman Bold"/>
          <w:bCs/>
          <w:szCs w:val="24"/>
        </w:rPr>
        <w:tab/>
      </w:r>
      <w:r>
        <w:rPr>
          <w:rFonts w:ascii="Times New Roman Bold" w:hAnsi="Times New Roman Bold"/>
          <w:bCs/>
          <w:szCs w:val="24"/>
        </w:rPr>
        <w:tab/>
      </w:r>
      <w:r>
        <w:rPr>
          <w:rFonts w:ascii="Times New Roman Bold" w:hAnsi="Times New Roman Bold"/>
          <w:bCs/>
          <w:szCs w:val="24"/>
        </w:rPr>
        <w:tab/>
      </w:r>
      <w:r>
        <w:rPr>
          <w:rFonts w:ascii="Times New Roman Bold" w:hAnsi="Times New Roman Bold"/>
          <w:bCs/>
          <w:szCs w:val="24"/>
        </w:rPr>
        <w:tab/>
      </w:r>
      <w:r>
        <w:rPr>
          <w:rFonts w:ascii="Times New Roman Bold" w:hAnsi="Times New Roman Bold"/>
          <w:bCs/>
          <w:szCs w:val="24"/>
        </w:rPr>
        <w:tab/>
      </w:r>
      <w:r>
        <w:rPr>
          <w:rFonts w:ascii="Times New Roman Bold" w:hAnsi="Times New Roman Bold"/>
          <w:bCs/>
          <w:szCs w:val="24"/>
        </w:rPr>
        <w:tab/>
      </w:r>
    </w:p>
    <w:p w14:paraId="4D7FA28C" w14:textId="77777777" w:rsidR="00A218E5" w:rsidRDefault="00A218E5" w:rsidP="007E28EB">
      <w:pPr>
        <w:jc w:val="left"/>
        <w:rPr>
          <w:rFonts w:ascii="Times New Roman Bold" w:hAnsi="Times New Roman Bold"/>
          <w:bCs/>
          <w:szCs w:val="24"/>
        </w:rPr>
      </w:pPr>
    </w:p>
    <w:p w14:paraId="6F1E4AA9" w14:textId="77777777" w:rsidR="00A218E5" w:rsidRDefault="00A218E5" w:rsidP="007E28EB">
      <w:pPr>
        <w:jc w:val="left"/>
        <w:rPr>
          <w:rFonts w:ascii="Times New Roman Bold" w:hAnsi="Times New Roman Bold"/>
          <w:bCs/>
          <w:szCs w:val="24"/>
        </w:rPr>
      </w:pPr>
    </w:p>
    <w:p w14:paraId="77E35650" w14:textId="77777777" w:rsidR="00A218E5" w:rsidRDefault="00A218E5" w:rsidP="007E28EB">
      <w:pPr>
        <w:jc w:val="left"/>
        <w:rPr>
          <w:rFonts w:ascii="Times New Roman Bold" w:hAnsi="Times New Roman Bold"/>
          <w:bCs/>
          <w:szCs w:val="24"/>
        </w:rPr>
      </w:pPr>
    </w:p>
    <w:p w14:paraId="4773D6F4" w14:textId="77777777" w:rsidR="00A218E5" w:rsidRDefault="00A218E5" w:rsidP="007E28EB">
      <w:pPr>
        <w:jc w:val="left"/>
        <w:rPr>
          <w:rFonts w:ascii="Times New Roman Bold" w:hAnsi="Times New Roman Bold"/>
          <w:bCs/>
          <w:szCs w:val="24"/>
        </w:rPr>
      </w:pPr>
    </w:p>
    <w:p w14:paraId="1C9A1305" w14:textId="77777777" w:rsidR="00A218E5" w:rsidRDefault="00A218E5" w:rsidP="007E28EB">
      <w:pPr>
        <w:jc w:val="left"/>
        <w:rPr>
          <w:rFonts w:ascii="Times New Roman Bold" w:hAnsi="Times New Roman Bold"/>
          <w:bCs/>
          <w:szCs w:val="24"/>
        </w:rPr>
      </w:pPr>
    </w:p>
    <w:p w14:paraId="5190CF75" w14:textId="77777777" w:rsidR="00A218E5" w:rsidRDefault="00A218E5" w:rsidP="007E28EB">
      <w:pPr>
        <w:jc w:val="left"/>
        <w:rPr>
          <w:rFonts w:ascii="Times New Roman Bold" w:hAnsi="Times New Roman Bold"/>
          <w:bCs/>
          <w:szCs w:val="24"/>
        </w:rPr>
      </w:pPr>
    </w:p>
    <w:p w14:paraId="5F00E270" w14:textId="77777777" w:rsidR="00A218E5" w:rsidRDefault="00A218E5" w:rsidP="007E28EB">
      <w:pPr>
        <w:jc w:val="left"/>
        <w:rPr>
          <w:rFonts w:ascii="Times New Roman Bold" w:hAnsi="Times New Roman Bold"/>
          <w:bCs/>
          <w:szCs w:val="24"/>
        </w:rPr>
      </w:pPr>
    </w:p>
    <w:p w14:paraId="38DDE8CF" w14:textId="77777777" w:rsidR="00A218E5" w:rsidRDefault="00A218E5" w:rsidP="007E28EB">
      <w:pPr>
        <w:jc w:val="left"/>
        <w:rPr>
          <w:rFonts w:ascii="Times New Roman Bold" w:hAnsi="Times New Roman Bold"/>
          <w:bCs/>
          <w:szCs w:val="24"/>
        </w:rPr>
      </w:pPr>
    </w:p>
    <w:p w14:paraId="0E50EB2E" w14:textId="77777777" w:rsidR="00A218E5" w:rsidRDefault="00A218E5" w:rsidP="007E28EB">
      <w:pPr>
        <w:jc w:val="left"/>
        <w:rPr>
          <w:rFonts w:ascii="Times New Roman Bold" w:hAnsi="Times New Roman Bold"/>
          <w:bCs/>
          <w:szCs w:val="24"/>
        </w:rPr>
      </w:pPr>
    </w:p>
    <w:p w14:paraId="2BC0C77B" w14:textId="77777777" w:rsidR="00A218E5" w:rsidRDefault="00A218E5" w:rsidP="007E28EB">
      <w:pPr>
        <w:jc w:val="left"/>
        <w:rPr>
          <w:rFonts w:ascii="Times New Roman Bold" w:hAnsi="Times New Roman Bold"/>
          <w:bCs/>
          <w:szCs w:val="24"/>
        </w:rPr>
      </w:pPr>
    </w:p>
    <w:p w14:paraId="18E6BC9F" w14:textId="2FC9CF06" w:rsidR="007E28EB" w:rsidRPr="007E28EB" w:rsidRDefault="00B378E6" w:rsidP="007E28EB">
      <w:pPr>
        <w:jc w:val="left"/>
        <w:rPr>
          <w:rFonts w:ascii="Times New Roman Bold" w:hAnsi="Times New Roman Bold"/>
          <w:bCs/>
          <w:szCs w:val="24"/>
        </w:rPr>
      </w:pPr>
      <w:r>
        <w:rPr>
          <w:rFonts w:ascii="Times New Roman Bold" w:hAnsi="Times New Roman Bold"/>
          <w:bCs/>
          <w:noProof/>
          <w:szCs w:val="24"/>
        </w:rPr>
        <w:drawing>
          <wp:anchor distT="0" distB="0" distL="114300" distR="114300" simplePos="0" relativeHeight="251658240" behindDoc="1" locked="0" layoutInCell="1" allowOverlap="1" wp14:anchorId="6D843C8A" wp14:editId="6722CAA6">
            <wp:simplePos x="0" y="0"/>
            <wp:positionH relativeFrom="column">
              <wp:posOffset>2619375</wp:posOffset>
            </wp:positionH>
            <wp:positionV relativeFrom="paragraph">
              <wp:posOffset>-323850</wp:posOffset>
            </wp:positionV>
            <wp:extent cx="2619375" cy="5810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PK Digital Signature.png"/>
                    <pic:cNvPicPr/>
                  </pic:nvPicPr>
                  <pic:blipFill>
                    <a:blip r:embed="rId8">
                      <a:extLst>
                        <a:ext uri="{28A0092B-C50C-407E-A947-70E740481C1C}">
                          <a14:useLocalDpi xmlns:a14="http://schemas.microsoft.com/office/drawing/2010/main" val="0"/>
                        </a:ext>
                      </a:extLst>
                    </a:blip>
                    <a:stretch>
                      <a:fillRect/>
                    </a:stretch>
                  </pic:blipFill>
                  <pic:spPr>
                    <a:xfrm>
                      <a:off x="0" y="0"/>
                      <a:ext cx="2619375" cy="581025"/>
                    </a:xfrm>
                    <a:prstGeom prst="rect">
                      <a:avLst/>
                    </a:prstGeom>
                  </pic:spPr>
                </pic:pic>
              </a:graphicData>
            </a:graphic>
          </wp:anchor>
        </w:drawing>
      </w:r>
      <w:r w:rsidR="00A218E5">
        <w:rPr>
          <w:rFonts w:ascii="Times New Roman Bold" w:hAnsi="Times New Roman Bold"/>
          <w:bCs/>
          <w:szCs w:val="24"/>
        </w:rPr>
        <w:tab/>
      </w:r>
      <w:r w:rsidR="00A218E5">
        <w:rPr>
          <w:rFonts w:ascii="Times New Roman Bold" w:hAnsi="Times New Roman Bold"/>
          <w:bCs/>
          <w:szCs w:val="24"/>
        </w:rPr>
        <w:tab/>
      </w:r>
      <w:r w:rsidR="00A218E5">
        <w:rPr>
          <w:rFonts w:ascii="Times New Roman Bold" w:hAnsi="Times New Roman Bold"/>
          <w:bCs/>
          <w:szCs w:val="24"/>
        </w:rPr>
        <w:tab/>
      </w:r>
      <w:r w:rsidR="00A218E5">
        <w:rPr>
          <w:rFonts w:ascii="Times New Roman Bold" w:hAnsi="Times New Roman Bold"/>
          <w:bCs/>
          <w:szCs w:val="24"/>
        </w:rPr>
        <w:tab/>
      </w:r>
      <w:r w:rsidR="00A218E5">
        <w:rPr>
          <w:rFonts w:ascii="Times New Roman Bold" w:hAnsi="Times New Roman Bold"/>
          <w:bCs/>
          <w:szCs w:val="24"/>
        </w:rPr>
        <w:tab/>
      </w:r>
      <w:r w:rsidR="00A218E5">
        <w:rPr>
          <w:rFonts w:ascii="Times New Roman Bold" w:hAnsi="Times New Roman Bold"/>
          <w:bCs/>
          <w:szCs w:val="24"/>
        </w:rPr>
        <w:tab/>
      </w:r>
      <w:r w:rsidR="007E28EB">
        <w:rPr>
          <w:rFonts w:ascii="Times New Roman Bold" w:hAnsi="Times New Roman Bold"/>
          <w:bCs/>
          <w:szCs w:val="24"/>
        </w:rPr>
        <w:t>______________________________</w:t>
      </w:r>
    </w:p>
    <w:p w14:paraId="76F683A8" w14:textId="7802454D" w:rsidR="007E28EB" w:rsidRDefault="007E28EB" w:rsidP="007E28EB">
      <w:pPr>
        <w:jc w:val="left"/>
        <w:rPr>
          <w:bCs/>
          <w:szCs w:val="24"/>
        </w:rPr>
      </w:pPr>
      <w:r>
        <w:rPr>
          <w:bCs/>
          <w:szCs w:val="24"/>
        </w:rPr>
        <w:tab/>
      </w:r>
      <w:r>
        <w:rPr>
          <w:bCs/>
          <w:szCs w:val="24"/>
        </w:rPr>
        <w:tab/>
      </w:r>
      <w:r>
        <w:rPr>
          <w:bCs/>
          <w:szCs w:val="24"/>
        </w:rPr>
        <w:tab/>
      </w:r>
      <w:r>
        <w:rPr>
          <w:bCs/>
          <w:szCs w:val="24"/>
        </w:rPr>
        <w:tab/>
      </w:r>
      <w:r>
        <w:rPr>
          <w:bCs/>
          <w:szCs w:val="24"/>
        </w:rPr>
        <w:tab/>
      </w:r>
      <w:r>
        <w:rPr>
          <w:bCs/>
          <w:szCs w:val="24"/>
        </w:rPr>
        <w:tab/>
      </w:r>
      <w:r w:rsidRPr="007E28EB">
        <w:rPr>
          <w:bCs/>
          <w:szCs w:val="24"/>
        </w:rPr>
        <w:t xml:space="preserve">Geoffrey P. Kirshbaum </w:t>
      </w:r>
    </w:p>
    <w:p w14:paraId="4311A422" w14:textId="57B800FF" w:rsidR="007E28EB" w:rsidRDefault="007E28EB" w:rsidP="007E28EB">
      <w:pPr>
        <w:jc w:val="left"/>
        <w:rPr>
          <w:bCs/>
          <w:szCs w:val="24"/>
        </w:rPr>
      </w:pPr>
      <w:r>
        <w:rPr>
          <w:bCs/>
          <w:szCs w:val="24"/>
        </w:rPr>
        <w:tab/>
      </w:r>
      <w:r>
        <w:rPr>
          <w:bCs/>
          <w:szCs w:val="24"/>
        </w:rPr>
        <w:tab/>
      </w:r>
      <w:r>
        <w:rPr>
          <w:bCs/>
          <w:szCs w:val="24"/>
        </w:rPr>
        <w:tab/>
      </w:r>
      <w:r>
        <w:rPr>
          <w:bCs/>
          <w:szCs w:val="24"/>
        </w:rPr>
        <w:tab/>
      </w:r>
      <w:bookmarkStart w:id="0" w:name="_GoBack"/>
      <w:bookmarkEnd w:id="0"/>
      <w:r>
        <w:rPr>
          <w:bCs/>
          <w:szCs w:val="24"/>
        </w:rPr>
        <w:tab/>
      </w:r>
      <w:r>
        <w:rPr>
          <w:bCs/>
          <w:szCs w:val="24"/>
        </w:rPr>
        <w:tab/>
      </w:r>
      <w:r w:rsidRPr="007E28EB">
        <w:rPr>
          <w:bCs/>
          <w:szCs w:val="24"/>
        </w:rPr>
        <w:t xml:space="preserve">State Bar No. 24029665 </w:t>
      </w:r>
    </w:p>
    <w:p w14:paraId="26D46791" w14:textId="10E16A5B" w:rsidR="007E28EB" w:rsidRPr="00B378E6" w:rsidRDefault="007E28EB" w:rsidP="007E28EB">
      <w:pPr>
        <w:jc w:val="left"/>
        <w:rPr>
          <w:bCs/>
          <w:smallCaps/>
          <w:szCs w:val="24"/>
        </w:rPr>
      </w:pPr>
      <w:r>
        <w:rPr>
          <w:bCs/>
          <w:szCs w:val="24"/>
        </w:rPr>
        <w:tab/>
      </w:r>
      <w:r>
        <w:rPr>
          <w:bCs/>
          <w:szCs w:val="24"/>
        </w:rPr>
        <w:tab/>
      </w:r>
      <w:r>
        <w:rPr>
          <w:bCs/>
          <w:szCs w:val="24"/>
        </w:rPr>
        <w:tab/>
      </w:r>
      <w:r>
        <w:rPr>
          <w:bCs/>
          <w:szCs w:val="24"/>
        </w:rPr>
        <w:tab/>
      </w:r>
      <w:r>
        <w:rPr>
          <w:bCs/>
          <w:szCs w:val="24"/>
        </w:rPr>
        <w:tab/>
      </w:r>
      <w:r>
        <w:rPr>
          <w:bCs/>
          <w:szCs w:val="24"/>
        </w:rPr>
        <w:tab/>
      </w:r>
      <w:r w:rsidR="00B378E6" w:rsidRPr="00B378E6">
        <w:rPr>
          <w:bCs/>
          <w:smallCaps/>
          <w:szCs w:val="24"/>
        </w:rPr>
        <w:t>Terrill &amp; Waldrop</w:t>
      </w:r>
      <w:r w:rsidRPr="00B378E6">
        <w:rPr>
          <w:bCs/>
          <w:smallCaps/>
          <w:szCs w:val="24"/>
        </w:rPr>
        <w:t xml:space="preserve"> </w:t>
      </w:r>
    </w:p>
    <w:p w14:paraId="3D2DAB7F" w14:textId="72D48EBB" w:rsidR="007E28EB" w:rsidRDefault="007E28EB" w:rsidP="007E28EB">
      <w:pPr>
        <w:jc w:val="left"/>
        <w:rPr>
          <w:bCs/>
          <w:szCs w:val="24"/>
        </w:rPr>
      </w:pPr>
      <w:r>
        <w:rPr>
          <w:bCs/>
          <w:szCs w:val="24"/>
        </w:rPr>
        <w:tab/>
      </w:r>
      <w:r>
        <w:rPr>
          <w:bCs/>
          <w:szCs w:val="24"/>
        </w:rPr>
        <w:tab/>
      </w:r>
      <w:r>
        <w:rPr>
          <w:bCs/>
          <w:szCs w:val="24"/>
        </w:rPr>
        <w:tab/>
      </w:r>
      <w:r>
        <w:rPr>
          <w:bCs/>
          <w:szCs w:val="24"/>
        </w:rPr>
        <w:tab/>
      </w:r>
      <w:r>
        <w:rPr>
          <w:bCs/>
          <w:szCs w:val="24"/>
        </w:rPr>
        <w:tab/>
      </w:r>
      <w:r>
        <w:rPr>
          <w:bCs/>
          <w:szCs w:val="24"/>
        </w:rPr>
        <w:tab/>
      </w:r>
      <w:r w:rsidRPr="007E28EB">
        <w:rPr>
          <w:bCs/>
          <w:szCs w:val="24"/>
        </w:rPr>
        <w:t xml:space="preserve">810 West 10th Street </w:t>
      </w:r>
    </w:p>
    <w:p w14:paraId="083E51DD" w14:textId="3D1472F8" w:rsidR="007E28EB" w:rsidRDefault="007E28EB" w:rsidP="007E28EB">
      <w:pPr>
        <w:jc w:val="left"/>
        <w:rPr>
          <w:bCs/>
          <w:szCs w:val="24"/>
        </w:rPr>
      </w:pPr>
      <w:r>
        <w:rPr>
          <w:bCs/>
          <w:szCs w:val="24"/>
        </w:rPr>
        <w:tab/>
      </w:r>
      <w:r>
        <w:rPr>
          <w:bCs/>
          <w:szCs w:val="24"/>
        </w:rPr>
        <w:tab/>
      </w:r>
      <w:r>
        <w:rPr>
          <w:bCs/>
          <w:szCs w:val="24"/>
        </w:rPr>
        <w:tab/>
      </w:r>
      <w:r>
        <w:rPr>
          <w:bCs/>
          <w:szCs w:val="24"/>
        </w:rPr>
        <w:tab/>
      </w:r>
      <w:r>
        <w:rPr>
          <w:bCs/>
          <w:szCs w:val="24"/>
        </w:rPr>
        <w:tab/>
      </w:r>
      <w:r>
        <w:rPr>
          <w:bCs/>
          <w:szCs w:val="24"/>
        </w:rPr>
        <w:tab/>
      </w:r>
      <w:r w:rsidRPr="007E28EB">
        <w:rPr>
          <w:bCs/>
          <w:szCs w:val="24"/>
        </w:rPr>
        <w:t xml:space="preserve">Austin, Texas 78701 </w:t>
      </w:r>
    </w:p>
    <w:p w14:paraId="32A663F8" w14:textId="6308C4FA" w:rsidR="007E28EB" w:rsidRDefault="007E28EB" w:rsidP="007E28EB">
      <w:pPr>
        <w:jc w:val="left"/>
        <w:rPr>
          <w:bCs/>
          <w:szCs w:val="24"/>
        </w:rPr>
      </w:pPr>
      <w:r>
        <w:rPr>
          <w:bCs/>
          <w:szCs w:val="24"/>
        </w:rPr>
        <w:tab/>
      </w:r>
      <w:r>
        <w:rPr>
          <w:bCs/>
          <w:szCs w:val="24"/>
        </w:rPr>
        <w:tab/>
      </w:r>
      <w:r>
        <w:rPr>
          <w:bCs/>
          <w:szCs w:val="24"/>
        </w:rPr>
        <w:tab/>
      </w:r>
      <w:r>
        <w:rPr>
          <w:bCs/>
          <w:szCs w:val="24"/>
        </w:rPr>
        <w:tab/>
      </w:r>
      <w:r>
        <w:rPr>
          <w:bCs/>
          <w:szCs w:val="24"/>
        </w:rPr>
        <w:tab/>
      </w:r>
      <w:r>
        <w:rPr>
          <w:bCs/>
          <w:szCs w:val="24"/>
        </w:rPr>
        <w:tab/>
      </w:r>
      <w:r w:rsidRPr="007E28EB">
        <w:rPr>
          <w:bCs/>
          <w:szCs w:val="24"/>
        </w:rPr>
        <w:t xml:space="preserve">Tel: (512) 474-9100 </w:t>
      </w:r>
    </w:p>
    <w:p w14:paraId="5F0D3113" w14:textId="79A57ED9" w:rsidR="007E28EB" w:rsidRDefault="007E28EB" w:rsidP="007E28EB">
      <w:pPr>
        <w:jc w:val="left"/>
        <w:rPr>
          <w:bCs/>
          <w:szCs w:val="24"/>
        </w:rPr>
      </w:pPr>
      <w:r>
        <w:rPr>
          <w:bCs/>
          <w:szCs w:val="24"/>
        </w:rPr>
        <w:tab/>
      </w:r>
      <w:r>
        <w:rPr>
          <w:bCs/>
          <w:szCs w:val="24"/>
        </w:rPr>
        <w:tab/>
      </w:r>
      <w:r>
        <w:rPr>
          <w:bCs/>
          <w:szCs w:val="24"/>
        </w:rPr>
        <w:tab/>
      </w:r>
      <w:r>
        <w:rPr>
          <w:bCs/>
          <w:szCs w:val="24"/>
        </w:rPr>
        <w:tab/>
      </w:r>
      <w:r>
        <w:rPr>
          <w:bCs/>
          <w:szCs w:val="24"/>
        </w:rPr>
        <w:tab/>
      </w:r>
      <w:r>
        <w:rPr>
          <w:bCs/>
          <w:szCs w:val="24"/>
        </w:rPr>
        <w:tab/>
      </w:r>
      <w:r w:rsidRPr="007E28EB">
        <w:rPr>
          <w:bCs/>
          <w:szCs w:val="24"/>
        </w:rPr>
        <w:t xml:space="preserve">Fax: (512) 474-9888 </w:t>
      </w:r>
    </w:p>
    <w:p w14:paraId="0ADB5B92" w14:textId="722BC1C8" w:rsidR="007E28EB" w:rsidRPr="007E28EB" w:rsidRDefault="007E28EB" w:rsidP="007E28EB">
      <w:pPr>
        <w:jc w:val="left"/>
        <w:rPr>
          <w:bCs/>
          <w:szCs w:val="24"/>
        </w:rPr>
      </w:pPr>
      <w:r>
        <w:rPr>
          <w:bCs/>
          <w:szCs w:val="24"/>
        </w:rPr>
        <w:tab/>
      </w:r>
      <w:r>
        <w:rPr>
          <w:bCs/>
          <w:szCs w:val="24"/>
        </w:rPr>
        <w:tab/>
      </w:r>
      <w:r>
        <w:rPr>
          <w:bCs/>
          <w:szCs w:val="24"/>
        </w:rPr>
        <w:tab/>
      </w:r>
      <w:r>
        <w:rPr>
          <w:bCs/>
          <w:szCs w:val="24"/>
        </w:rPr>
        <w:tab/>
      </w:r>
      <w:r>
        <w:rPr>
          <w:bCs/>
          <w:szCs w:val="24"/>
        </w:rPr>
        <w:tab/>
      </w:r>
      <w:r>
        <w:rPr>
          <w:bCs/>
          <w:szCs w:val="24"/>
        </w:rPr>
        <w:tab/>
      </w:r>
      <w:r w:rsidRPr="007E28EB">
        <w:rPr>
          <w:bCs/>
          <w:szCs w:val="24"/>
        </w:rPr>
        <w:t xml:space="preserve">gkirshbaum@terrillwaldrop.com </w:t>
      </w:r>
    </w:p>
    <w:p w14:paraId="37866ABF" w14:textId="4BAF9DB6" w:rsidR="007E28EB" w:rsidRDefault="007E28EB" w:rsidP="00A218E5">
      <w:pPr>
        <w:jc w:val="left"/>
        <w:rPr>
          <w:b/>
          <w:caps/>
          <w:szCs w:val="24"/>
        </w:rPr>
      </w:pPr>
      <w:r>
        <w:rPr>
          <w:b/>
          <w:caps/>
          <w:szCs w:val="24"/>
        </w:rPr>
        <w:lastRenderedPageBreak/>
        <w:tab/>
      </w:r>
      <w:r>
        <w:rPr>
          <w:b/>
          <w:caps/>
          <w:szCs w:val="24"/>
        </w:rPr>
        <w:tab/>
      </w:r>
      <w:r>
        <w:rPr>
          <w:b/>
          <w:caps/>
          <w:szCs w:val="24"/>
        </w:rPr>
        <w:tab/>
      </w:r>
      <w:r>
        <w:rPr>
          <w:b/>
          <w:caps/>
          <w:szCs w:val="24"/>
        </w:rPr>
        <w:tab/>
      </w:r>
      <w:r>
        <w:rPr>
          <w:b/>
          <w:caps/>
          <w:szCs w:val="24"/>
        </w:rPr>
        <w:tab/>
      </w:r>
      <w:r>
        <w:rPr>
          <w:b/>
          <w:caps/>
          <w:szCs w:val="24"/>
        </w:rPr>
        <w:tab/>
      </w:r>
      <w:r w:rsidRPr="007E28EB">
        <w:rPr>
          <w:b/>
          <w:caps/>
          <w:szCs w:val="24"/>
        </w:rPr>
        <w:t xml:space="preserve">ATTORNEY FOR AQUA UTILITIES, INC., </w:t>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sidRPr="007E28EB">
        <w:rPr>
          <w:b/>
          <w:caps/>
          <w:szCs w:val="24"/>
        </w:rPr>
        <w:t xml:space="preserve">AQUA DEVELOPMENT, INC., AND AQUA </w:t>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sidRPr="007E28EB">
        <w:rPr>
          <w:b/>
          <w:caps/>
          <w:szCs w:val="24"/>
        </w:rPr>
        <w:t>TEXAS, INC.</w:t>
      </w:r>
    </w:p>
    <w:p w14:paraId="209E4E50" w14:textId="77777777" w:rsidR="00A218E5" w:rsidRDefault="00A218E5" w:rsidP="00CE25EF">
      <w:pPr>
        <w:jc w:val="center"/>
        <w:rPr>
          <w:b/>
          <w:szCs w:val="24"/>
        </w:rPr>
      </w:pPr>
    </w:p>
    <w:p w14:paraId="4D5C73CF" w14:textId="77777777" w:rsidR="00A218E5" w:rsidRDefault="00A218E5" w:rsidP="00CE25EF">
      <w:pPr>
        <w:jc w:val="center"/>
        <w:rPr>
          <w:b/>
          <w:szCs w:val="24"/>
        </w:rPr>
      </w:pPr>
    </w:p>
    <w:p w14:paraId="4AE004EC" w14:textId="77777777" w:rsidR="00A218E5" w:rsidRDefault="00A218E5" w:rsidP="00CE25EF">
      <w:pPr>
        <w:jc w:val="center"/>
        <w:rPr>
          <w:b/>
          <w:szCs w:val="24"/>
        </w:rPr>
      </w:pPr>
    </w:p>
    <w:p w14:paraId="021DF596" w14:textId="77777777" w:rsidR="00A218E5" w:rsidRDefault="00A218E5" w:rsidP="00CE25EF">
      <w:pPr>
        <w:jc w:val="center"/>
        <w:rPr>
          <w:b/>
          <w:szCs w:val="24"/>
        </w:rPr>
      </w:pPr>
    </w:p>
    <w:p w14:paraId="0B0B66DA" w14:textId="1DE555EC" w:rsidR="00155549" w:rsidRPr="00CE25EF" w:rsidRDefault="001C1B4D" w:rsidP="00CE25EF">
      <w:pPr>
        <w:jc w:val="center"/>
        <w:rPr>
          <w:b/>
          <w:caps/>
          <w:szCs w:val="24"/>
        </w:rPr>
      </w:pPr>
      <w:r w:rsidRPr="00CE25EF">
        <w:rPr>
          <w:b/>
          <w:szCs w:val="24"/>
        </w:rPr>
        <w:t>DOCKET NO.</w:t>
      </w:r>
      <w:r w:rsidR="00CE25EF">
        <w:rPr>
          <w:b/>
          <w:szCs w:val="24"/>
        </w:rPr>
        <w:t xml:space="preserve"> </w:t>
      </w:r>
      <w:r w:rsidRPr="00CE25EF">
        <w:rPr>
          <w:b/>
          <w:szCs w:val="24"/>
        </w:rPr>
        <w:t>4</w:t>
      </w:r>
      <w:r w:rsidR="006C593D">
        <w:rPr>
          <w:b/>
          <w:szCs w:val="24"/>
        </w:rPr>
        <w:t>8769</w:t>
      </w:r>
    </w:p>
    <w:p w14:paraId="4F757A62" w14:textId="77777777" w:rsidR="00ED4C01" w:rsidRPr="007C52EB" w:rsidRDefault="00ED4C01" w:rsidP="00CE25EF">
      <w:pPr>
        <w:keepNext/>
        <w:jc w:val="center"/>
        <w:rPr>
          <w:b/>
          <w:szCs w:val="24"/>
        </w:rPr>
      </w:pPr>
      <w:r w:rsidRPr="007C52EB">
        <w:rPr>
          <w:b/>
          <w:szCs w:val="24"/>
        </w:rPr>
        <w:t>CERTIFICATE OF SERVICE</w:t>
      </w:r>
    </w:p>
    <w:p w14:paraId="68E4DC7D" w14:textId="77777777" w:rsidR="00B35982" w:rsidRDefault="00B35982" w:rsidP="00CE25EF">
      <w:pPr>
        <w:spacing w:line="360" w:lineRule="auto"/>
        <w:ind w:firstLine="360"/>
        <w:rPr>
          <w:b/>
          <w:szCs w:val="24"/>
        </w:rPr>
      </w:pPr>
    </w:p>
    <w:p w14:paraId="2EEB8DEA" w14:textId="1C2EB8E2" w:rsidR="00ED4C01" w:rsidRPr="007C52EB" w:rsidRDefault="00B35982" w:rsidP="00CE25EF">
      <w:pPr>
        <w:spacing w:line="360" w:lineRule="auto"/>
        <w:rPr>
          <w:szCs w:val="24"/>
        </w:rPr>
      </w:pPr>
      <w:r>
        <w:rPr>
          <w:b/>
          <w:szCs w:val="24"/>
        </w:rPr>
        <w:tab/>
      </w:r>
      <w:r w:rsidR="00BC0DC5" w:rsidRPr="00BC0DC5">
        <w:rPr>
          <w:szCs w:val="24"/>
        </w:rPr>
        <w:t>I certify that, unless otherwise ordered by the presiding officer, notice of the filing of this document was provided to all parties of record via electronic mail on</w:t>
      </w:r>
      <w:r w:rsidR="00B64B12">
        <w:rPr>
          <w:szCs w:val="24"/>
        </w:rPr>
        <w:t xml:space="preserve"> July 1</w:t>
      </w:r>
      <w:r w:rsidR="00A218E5">
        <w:rPr>
          <w:szCs w:val="24"/>
        </w:rPr>
        <w:t>7</w:t>
      </w:r>
      <w:r w:rsidR="00BC0DC5">
        <w:rPr>
          <w:szCs w:val="24"/>
        </w:rPr>
        <w:t>, 2020</w:t>
      </w:r>
      <w:r w:rsidR="00BC0DC5" w:rsidRPr="00BC0DC5">
        <w:rPr>
          <w:szCs w:val="24"/>
        </w:rPr>
        <w:t xml:space="preserve">, in accordance with  the Order Suspending Rules, issued in Project No. 50664. </w:t>
      </w:r>
    </w:p>
    <w:p w14:paraId="1DB01011" w14:textId="77777777" w:rsidR="001746D8" w:rsidRDefault="001746D8" w:rsidP="00CE25EF">
      <w:pPr>
        <w:keepNext/>
        <w:ind w:left="3600" w:firstLine="720"/>
        <w:rPr>
          <w:szCs w:val="24"/>
        </w:rPr>
      </w:pPr>
    </w:p>
    <w:p w14:paraId="06652FA6" w14:textId="77777777" w:rsidR="00F92F95" w:rsidRDefault="00F92F95" w:rsidP="00ED4C01">
      <w:pPr>
        <w:keepNext/>
        <w:ind w:left="3600" w:firstLine="720"/>
        <w:rPr>
          <w:szCs w:val="24"/>
        </w:rPr>
      </w:pPr>
    </w:p>
    <w:p w14:paraId="72E1B41D" w14:textId="472E2334" w:rsidR="00ED4C01" w:rsidRPr="00562F7C" w:rsidRDefault="00ED4C01" w:rsidP="00ED4C01">
      <w:pPr>
        <w:keepNext/>
        <w:ind w:left="3600" w:firstLine="720"/>
        <w:rPr>
          <w:szCs w:val="24"/>
        </w:rPr>
      </w:pPr>
      <w:r w:rsidRPr="00BC0DC5">
        <w:rPr>
          <w:szCs w:val="24"/>
        </w:rPr>
        <w:t>__</w:t>
      </w:r>
      <w:r w:rsidRPr="00BC0DC5">
        <w:rPr>
          <w:i/>
          <w:iCs/>
          <w:szCs w:val="24"/>
        </w:rPr>
        <w:t>_</w:t>
      </w:r>
      <w:r w:rsidR="00BC0DC5" w:rsidRPr="00BC0DC5">
        <w:rPr>
          <w:i/>
          <w:iCs/>
          <w:szCs w:val="24"/>
          <w:u w:val="single"/>
        </w:rPr>
        <w:t>/s/</w:t>
      </w:r>
      <w:r w:rsidR="00BC0DC5" w:rsidRPr="00BC0DC5">
        <w:rPr>
          <w:szCs w:val="24"/>
          <w:u w:val="single"/>
        </w:rPr>
        <w:t xml:space="preserve"> Eleanor D’Ambrosio</w:t>
      </w:r>
      <w:r w:rsidRPr="00562F7C">
        <w:rPr>
          <w:szCs w:val="24"/>
        </w:rPr>
        <w:t>_________</w:t>
      </w:r>
    </w:p>
    <w:p w14:paraId="57C7C14F" w14:textId="77777777" w:rsidR="0038776A" w:rsidRPr="00524F64" w:rsidRDefault="0004374D" w:rsidP="0004374D">
      <w:pPr>
        <w:ind w:left="4320"/>
        <w:rPr>
          <w:szCs w:val="24"/>
        </w:rPr>
      </w:pPr>
      <w:r w:rsidRPr="00775FA1">
        <w:t>Eleanor D’Ambrosio</w:t>
      </w:r>
    </w:p>
    <w:sectPr w:rsidR="0038776A" w:rsidRPr="00524F64" w:rsidSect="00F50CAC">
      <w:footerReference w:type="even" r:id="rId9"/>
      <w:footerReference w:type="default" r:id="rId10"/>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478BC" w14:textId="77777777" w:rsidR="009E29B4" w:rsidRDefault="009E29B4">
      <w:r>
        <w:separator/>
      </w:r>
    </w:p>
  </w:endnote>
  <w:endnote w:type="continuationSeparator" w:id="0">
    <w:p w14:paraId="1EE2797E"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5256A"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494D6B"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9285107"/>
      <w:docPartObj>
        <w:docPartGallery w:val="Page Numbers (Bottom of Page)"/>
        <w:docPartUnique/>
      </w:docPartObj>
    </w:sdtPr>
    <w:sdtEndPr>
      <w:rPr>
        <w:noProof/>
      </w:rPr>
    </w:sdtEndPr>
    <w:sdtContent>
      <w:p w14:paraId="6AE3E5F4" w14:textId="77777777" w:rsidR="00CF4C85" w:rsidRDefault="00CF4C85" w:rsidP="00177F0E">
        <w:pPr>
          <w:pStyle w:val="Footer"/>
        </w:pPr>
      </w:p>
      <w:p w14:paraId="43F9BD1F" w14:textId="2E6094B0" w:rsidR="00177F0E" w:rsidRDefault="00177F0E" w:rsidP="00177F0E">
        <w:pPr>
          <w:pStyle w:val="Footer"/>
        </w:pPr>
        <w:r>
          <w:tab/>
          <w:t xml:space="preserve">                           </w:t>
        </w:r>
        <w:r>
          <w:rPr>
            <w:szCs w:val="16"/>
          </w:rPr>
          <w:t xml:space="preserve">                                                          </w:t>
        </w:r>
        <w:r>
          <w:tab/>
          <w:t xml:space="preserve">Page </w:t>
        </w:r>
        <w:r>
          <w:fldChar w:fldCharType="begin"/>
        </w:r>
        <w:r>
          <w:instrText xml:space="preserve"> PAGE </w:instrText>
        </w:r>
        <w:r>
          <w:fldChar w:fldCharType="separate"/>
        </w:r>
        <w:r w:rsidR="00B378E6">
          <w:rPr>
            <w:noProof/>
          </w:rPr>
          <w:t>4</w:t>
        </w:r>
        <w:r>
          <w:rPr>
            <w:noProof/>
          </w:rPr>
          <w:fldChar w:fldCharType="end"/>
        </w:r>
        <w:r>
          <w:t xml:space="preserve"> of </w:t>
        </w:r>
        <w:r>
          <w:rPr>
            <w:noProof/>
          </w:rPr>
          <w:fldChar w:fldCharType="begin"/>
        </w:r>
        <w:r>
          <w:rPr>
            <w:noProof/>
          </w:rPr>
          <w:instrText xml:space="preserve"> NUMPAGES </w:instrText>
        </w:r>
        <w:r>
          <w:rPr>
            <w:noProof/>
          </w:rPr>
          <w:fldChar w:fldCharType="separate"/>
        </w:r>
        <w:r w:rsidR="00B378E6">
          <w:rPr>
            <w:noProof/>
          </w:rPr>
          <w:t>4</w:t>
        </w:r>
        <w:r>
          <w:rPr>
            <w:noProof/>
          </w:rPr>
          <w:fldChar w:fldCharType="end"/>
        </w:r>
        <w:r>
          <w:rPr>
            <w:noProof/>
          </w:rPr>
          <w:t xml:space="preserve"> </w:t>
        </w:r>
      </w:p>
      <w:p w14:paraId="4DDE285B" w14:textId="77777777" w:rsidR="00177F0E" w:rsidRDefault="00B378E6" w:rsidP="00177F0E">
        <w:pPr>
          <w:pStyle w:val="Footer"/>
          <w:rPr>
            <w:noProof/>
            <w:sz w:val="24"/>
          </w:rPr>
        </w:pPr>
      </w:p>
    </w:sdtContent>
  </w:sdt>
  <w:p w14:paraId="5EBF080B"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FC872" w14:textId="77777777" w:rsidR="009E29B4" w:rsidRDefault="009E29B4">
      <w:r>
        <w:separator/>
      </w:r>
    </w:p>
  </w:footnote>
  <w:footnote w:type="continuationSeparator" w:id="0">
    <w:p w14:paraId="4D7DAFA9" w14:textId="77777777" w:rsidR="009E29B4" w:rsidRDefault="009E29B4">
      <w:r>
        <w:continuationSeparator/>
      </w:r>
    </w:p>
  </w:footnote>
  <w:footnote w:id="1">
    <w:p w14:paraId="45A09877" w14:textId="49A97E93" w:rsidR="00731BC4" w:rsidRDefault="00731BC4" w:rsidP="00731BC4">
      <w:pPr>
        <w:pStyle w:val="FootnoteText"/>
        <w:spacing w:after="120"/>
      </w:pPr>
      <w:r>
        <w:tab/>
      </w:r>
      <w:r>
        <w:rPr>
          <w:rStyle w:val="FootnoteReference"/>
        </w:rPr>
        <w:footnoteRef/>
      </w:r>
      <w:r>
        <w:t xml:space="preserve">  TWC §§ 13.246(d), 13.301(c); 16 TAC §§ 24.227(f) and 24.239(h).  </w:t>
      </w:r>
    </w:p>
  </w:footnote>
  <w:footnote w:id="2">
    <w:p w14:paraId="1D2AF3BE" w14:textId="47A4B86F" w:rsidR="00731BC4" w:rsidRDefault="00731BC4" w:rsidP="00022CB0">
      <w:pPr>
        <w:pStyle w:val="FootnoteText"/>
        <w:spacing w:after="120"/>
      </w:pPr>
      <w:r>
        <w:tab/>
      </w:r>
      <w:r>
        <w:rPr>
          <w:rStyle w:val="FootnoteReference"/>
        </w:rPr>
        <w:footnoteRef/>
      </w:r>
      <w:r>
        <w:t xml:space="preserve">  TWC § 13.241(d); 16 TAC § 24.227(b).</w:t>
      </w:r>
    </w:p>
  </w:footnote>
  <w:footnote w:id="3">
    <w:p w14:paraId="52FF3A44" w14:textId="7A6B8C23" w:rsidR="00022CB0" w:rsidRDefault="00022CB0" w:rsidP="00804D33">
      <w:pPr>
        <w:pStyle w:val="FootnoteText"/>
        <w:spacing w:after="120"/>
      </w:pPr>
      <w:r>
        <w:tab/>
      </w:r>
      <w:r>
        <w:rPr>
          <w:rStyle w:val="FootnoteReference"/>
        </w:rPr>
        <w:footnoteRef/>
      </w:r>
      <w:r>
        <w:t xml:space="preserve">  16 TAC § 24.227(b).  </w:t>
      </w:r>
    </w:p>
  </w:footnote>
  <w:footnote w:id="4">
    <w:p w14:paraId="1FA1A6B4" w14:textId="7F05FD21" w:rsidR="00804D33" w:rsidRDefault="00804D33">
      <w:pPr>
        <w:pStyle w:val="FootnoteText"/>
      </w:pPr>
      <w:r>
        <w:tab/>
      </w:r>
      <w:r>
        <w:rPr>
          <w:rStyle w:val="FootnoteReference"/>
        </w:rPr>
        <w:footnoteRef/>
      </w:r>
      <w:r>
        <w:t xml:space="preserve">  </w:t>
      </w:r>
      <w:r w:rsidRPr="00804D33">
        <w:t>Affidavit of Notice to Current Customers. Neighboring Utilities and Affected Parties</w:t>
      </w:r>
      <w:r>
        <w:t xml:space="preserve"> at 1-10 (Apr. 9, 2019).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9742A5A"/>
    <w:multiLevelType w:val="hybridMultilevel"/>
    <w:tmpl w:val="353C91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2"/>
  </w:num>
  <w:num w:numId="5">
    <w:abstractNumId w:val="13"/>
  </w:num>
  <w:num w:numId="6">
    <w:abstractNumId w:val="12"/>
  </w:num>
  <w:num w:numId="7">
    <w:abstractNumId w:val="5"/>
  </w:num>
  <w:num w:numId="8">
    <w:abstractNumId w:val="6"/>
  </w:num>
  <w:num w:numId="9">
    <w:abstractNumId w:val="11"/>
  </w:num>
  <w:num w:numId="10">
    <w:abstractNumId w:val="10"/>
  </w:num>
  <w:num w:numId="11">
    <w:abstractNumId w:val="3"/>
  </w:num>
  <w:num w:numId="12">
    <w:abstractNumId w:val="8"/>
  </w:num>
  <w:num w:numId="13">
    <w:abstractNumId w:val="9"/>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CB0"/>
    <w:rsid w:val="000233F8"/>
    <w:rsid w:val="00035833"/>
    <w:rsid w:val="00043094"/>
    <w:rsid w:val="0004374D"/>
    <w:rsid w:val="00045794"/>
    <w:rsid w:val="00050EC3"/>
    <w:rsid w:val="00052BAF"/>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1DD4"/>
    <w:rsid w:val="000D3CDD"/>
    <w:rsid w:val="000D4635"/>
    <w:rsid w:val="000D5F63"/>
    <w:rsid w:val="000E008B"/>
    <w:rsid w:val="000E26FE"/>
    <w:rsid w:val="000E379A"/>
    <w:rsid w:val="000E6961"/>
    <w:rsid w:val="000F11B6"/>
    <w:rsid w:val="000F1B5D"/>
    <w:rsid w:val="000F1F40"/>
    <w:rsid w:val="000F6BEB"/>
    <w:rsid w:val="000F7F9C"/>
    <w:rsid w:val="00101E9A"/>
    <w:rsid w:val="001030A0"/>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5C3F"/>
    <w:rsid w:val="00166EF5"/>
    <w:rsid w:val="0016707F"/>
    <w:rsid w:val="00167865"/>
    <w:rsid w:val="00167B9A"/>
    <w:rsid w:val="00170C23"/>
    <w:rsid w:val="001711C0"/>
    <w:rsid w:val="0017204A"/>
    <w:rsid w:val="00172793"/>
    <w:rsid w:val="001746D8"/>
    <w:rsid w:val="00176D68"/>
    <w:rsid w:val="00177F0E"/>
    <w:rsid w:val="00194AF7"/>
    <w:rsid w:val="00197531"/>
    <w:rsid w:val="001A2D16"/>
    <w:rsid w:val="001A7DBE"/>
    <w:rsid w:val="001B0D9A"/>
    <w:rsid w:val="001B45E9"/>
    <w:rsid w:val="001C0EBF"/>
    <w:rsid w:val="001C1B4D"/>
    <w:rsid w:val="001C28A6"/>
    <w:rsid w:val="001C38BF"/>
    <w:rsid w:val="001C3BDA"/>
    <w:rsid w:val="001D0EFA"/>
    <w:rsid w:val="001E0547"/>
    <w:rsid w:val="001E1E75"/>
    <w:rsid w:val="001E55D1"/>
    <w:rsid w:val="001F070F"/>
    <w:rsid w:val="001F5FDD"/>
    <w:rsid w:val="001F6106"/>
    <w:rsid w:val="00201516"/>
    <w:rsid w:val="0020243D"/>
    <w:rsid w:val="002034B3"/>
    <w:rsid w:val="0020473E"/>
    <w:rsid w:val="0021567A"/>
    <w:rsid w:val="00217977"/>
    <w:rsid w:val="0022173D"/>
    <w:rsid w:val="002241EF"/>
    <w:rsid w:val="00226C69"/>
    <w:rsid w:val="00227044"/>
    <w:rsid w:val="00230417"/>
    <w:rsid w:val="0023091D"/>
    <w:rsid w:val="002329B6"/>
    <w:rsid w:val="00241398"/>
    <w:rsid w:val="0024377E"/>
    <w:rsid w:val="00247F89"/>
    <w:rsid w:val="00251A86"/>
    <w:rsid w:val="00253FE6"/>
    <w:rsid w:val="00256EA2"/>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4D9E"/>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5A7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528A6"/>
    <w:rsid w:val="00553BD2"/>
    <w:rsid w:val="00555E35"/>
    <w:rsid w:val="00557532"/>
    <w:rsid w:val="005617AE"/>
    <w:rsid w:val="0057422F"/>
    <w:rsid w:val="0057620A"/>
    <w:rsid w:val="00587716"/>
    <w:rsid w:val="0059197A"/>
    <w:rsid w:val="00595FDD"/>
    <w:rsid w:val="0059639F"/>
    <w:rsid w:val="005965E6"/>
    <w:rsid w:val="00596A01"/>
    <w:rsid w:val="00596DB2"/>
    <w:rsid w:val="005A31F1"/>
    <w:rsid w:val="005A652A"/>
    <w:rsid w:val="005B335B"/>
    <w:rsid w:val="005B6597"/>
    <w:rsid w:val="005B76D0"/>
    <w:rsid w:val="005B7B7B"/>
    <w:rsid w:val="005C5115"/>
    <w:rsid w:val="005C766D"/>
    <w:rsid w:val="005D07FB"/>
    <w:rsid w:val="005D0E47"/>
    <w:rsid w:val="005E2C48"/>
    <w:rsid w:val="005E77DC"/>
    <w:rsid w:val="005F09CB"/>
    <w:rsid w:val="005F1497"/>
    <w:rsid w:val="005F3965"/>
    <w:rsid w:val="005F4F7A"/>
    <w:rsid w:val="006017D7"/>
    <w:rsid w:val="0060359F"/>
    <w:rsid w:val="00607057"/>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A18F0"/>
    <w:rsid w:val="006C2E8A"/>
    <w:rsid w:val="006C376D"/>
    <w:rsid w:val="006C593D"/>
    <w:rsid w:val="006D12BF"/>
    <w:rsid w:val="006D13DF"/>
    <w:rsid w:val="006D3B00"/>
    <w:rsid w:val="006D7DB2"/>
    <w:rsid w:val="006E2291"/>
    <w:rsid w:val="006E3061"/>
    <w:rsid w:val="006E3070"/>
    <w:rsid w:val="006E6D50"/>
    <w:rsid w:val="006E72CB"/>
    <w:rsid w:val="006F2253"/>
    <w:rsid w:val="006F3A4D"/>
    <w:rsid w:val="006F3BE8"/>
    <w:rsid w:val="006F5456"/>
    <w:rsid w:val="006F5D9F"/>
    <w:rsid w:val="00701F55"/>
    <w:rsid w:val="007028F4"/>
    <w:rsid w:val="007035E0"/>
    <w:rsid w:val="00705DAC"/>
    <w:rsid w:val="00706EA0"/>
    <w:rsid w:val="0071409A"/>
    <w:rsid w:val="007154AA"/>
    <w:rsid w:val="00721484"/>
    <w:rsid w:val="007271CB"/>
    <w:rsid w:val="00731BC4"/>
    <w:rsid w:val="00734222"/>
    <w:rsid w:val="00735FE0"/>
    <w:rsid w:val="00736E45"/>
    <w:rsid w:val="00743CE0"/>
    <w:rsid w:val="007442B0"/>
    <w:rsid w:val="00745A19"/>
    <w:rsid w:val="00745F27"/>
    <w:rsid w:val="007467E4"/>
    <w:rsid w:val="0075215A"/>
    <w:rsid w:val="00752A91"/>
    <w:rsid w:val="0075420D"/>
    <w:rsid w:val="007636DB"/>
    <w:rsid w:val="00765020"/>
    <w:rsid w:val="00766674"/>
    <w:rsid w:val="007717F6"/>
    <w:rsid w:val="007726C7"/>
    <w:rsid w:val="007805C5"/>
    <w:rsid w:val="00785B05"/>
    <w:rsid w:val="00790F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052"/>
    <w:rsid w:val="007D6179"/>
    <w:rsid w:val="007E096B"/>
    <w:rsid w:val="007E28EB"/>
    <w:rsid w:val="007E4FD6"/>
    <w:rsid w:val="007F05DA"/>
    <w:rsid w:val="007F19FD"/>
    <w:rsid w:val="007F1CCD"/>
    <w:rsid w:val="007F7062"/>
    <w:rsid w:val="0080064A"/>
    <w:rsid w:val="00804D33"/>
    <w:rsid w:val="00805FB2"/>
    <w:rsid w:val="00812604"/>
    <w:rsid w:val="00813959"/>
    <w:rsid w:val="008146C8"/>
    <w:rsid w:val="00820630"/>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13E0A"/>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CE6"/>
    <w:rsid w:val="009F6C74"/>
    <w:rsid w:val="00A02784"/>
    <w:rsid w:val="00A040EE"/>
    <w:rsid w:val="00A07A6C"/>
    <w:rsid w:val="00A1058B"/>
    <w:rsid w:val="00A1461F"/>
    <w:rsid w:val="00A1685B"/>
    <w:rsid w:val="00A20D13"/>
    <w:rsid w:val="00A218E5"/>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0AF1"/>
    <w:rsid w:val="00A96F2C"/>
    <w:rsid w:val="00AA1D87"/>
    <w:rsid w:val="00AA1EF3"/>
    <w:rsid w:val="00AA212D"/>
    <w:rsid w:val="00AA4397"/>
    <w:rsid w:val="00AA4BF1"/>
    <w:rsid w:val="00AB454C"/>
    <w:rsid w:val="00AC1348"/>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35982"/>
    <w:rsid w:val="00B378E6"/>
    <w:rsid w:val="00B42E4D"/>
    <w:rsid w:val="00B435B5"/>
    <w:rsid w:val="00B43827"/>
    <w:rsid w:val="00B4396B"/>
    <w:rsid w:val="00B43A8C"/>
    <w:rsid w:val="00B510F6"/>
    <w:rsid w:val="00B5410D"/>
    <w:rsid w:val="00B564B1"/>
    <w:rsid w:val="00B564B6"/>
    <w:rsid w:val="00B60060"/>
    <w:rsid w:val="00B60332"/>
    <w:rsid w:val="00B60618"/>
    <w:rsid w:val="00B610D0"/>
    <w:rsid w:val="00B64B12"/>
    <w:rsid w:val="00B651B9"/>
    <w:rsid w:val="00B71A98"/>
    <w:rsid w:val="00B801E5"/>
    <w:rsid w:val="00B82BFE"/>
    <w:rsid w:val="00B85B26"/>
    <w:rsid w:val="00B867A0"/>
    <w:rsid w:val="00B921C4"/>
    <w:rsid w:val="00B95568"/>
    <w:rsid w:val="00B955C6"/>
    <w:rsid w:val="00B971AD"/>
    <w:rsid w:val="00BA0223"/>
    <w:rsid w:val="00BA139E"/>
    <w:rsid w:val="00BA175C"/>
    <w:rsid w:val="00BA51F9"/>
    <w:rsid w:val="00BA684F"/>
    <w:rsid w:val="00BB0FE8"/>
    <w:rsid w:val="00BC010F"/>
    <w:rsid w:val="00BC0DC5"/>
    <w:rsid w:val="00BC4E5F"/>
    <w:rsid w:val="00BC587A"/>
    <w:rsid w:val="00BC78F0"/>
    <w:rsid w:val="00BD1CEC"/>
    <w:rsid w:val="00BD1E4A"/>
    <w:rsid w:val="00BD2203"/>
    <w:rsid w:val="00BD3D7A"/>
    <w:rsid w:val="00BE0033"/>
    <w:rsid w:val="00BE64B8"/>
    <w:rsid w:val="00BE6646"/>
    <w:rsid w:val="00BE67F2"/>
    <w:rsid w:val="00BE7E00"/>
    <w:rsid w:val="00BF63C1"/>
    <w:rsid w:val="00BF68C9"/>
    <w:rsid w:val="00C071A1"/>
    <w:rsid w:val="00C10544"/>
    <w:rsid w:val="00C13CD7"/>
    <w:rsid w:val="00C17953"/>
    <w:rsid w:val="00C20235"/>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388E"/>
    <w:rsid w:val="00C85045"/>
    <w:rsid w:val="00CA3F65"/>
    <w:rsid w:val="00CB13E6"/>
    <w:rsid w:val="00CB3671"/>
    <w:rsid w:val="00CB6492"/>
    <w:rsid w:val="00CC22BE"/>
    <w:rsid w:val="00CC2E19"/>
    <w:rsid w:val="00CC3603"/>
    <w:rsid w:val="00CC45F3"/>
    <w:rsid w:val="00CD2DB2"/>
    <w:rsid w:val="00CD7193"/>
    <w:rsid w:val="00CE16ED"/>
    <w:rsid w:val="00CE25EF"/>
    <w:rsid w:val="00CE4043"/>
    <w:rsid w:val="00CE6EF2"/>
    <w:rsid w:val="00CF4C85"/>
    <w:rsid w:val="00D01DC2"/>
    <w:rsid w:val="00D03766"/>
    <w:rsid w:val="00D06F6E"/>
    <w:rsid w:val="00D11758"/>
    <w:rsid w:val="00D12BA5"/>
    <w:rsid w:val="00D207FC"/>
    <w:rsid w:val="00D214FC"/>
    <w:rsid w:val="00D2238A"/>
    <w:rsid w:val="00D24E0E"/>
    <w:rsid w:val="00D25F6F"/>
    <w:rsid w:val="00D32DFB"/>
    <w:rsid w:val="00D33BD9"/>
    <w:rsid w:val="00D35DEF"/>
    <w:rsid w:val="00D36202"/>
    <w:rsid w:val="00D42F06"/>
    <w:rsid w:val="00D43F33"/>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7F2"/>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14CD"/>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23E8"/>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203"/>
    <w:rsid w:val="00F94F2F"/>
    <w:rsid w:val="00FA2DC6"/>
    <w:rsid w:val="00FB21E9"/>
    <w:rsid w:val="00FB5783"/>
    <w:rsid w:val="00FB7C03"/>
    <w:rsid w:val="00FC04B0"/>
    <w:rsid w:val="00FC174D"/>
    <w:rsid w:val="00FC2FC0"/>
    <w:rsid w:val="00FC40D6"/>
    <w:rsid w:val="00FC6F2D"/>
    <w:rsid w:val="00FD2228"/>
    <w:rsid w:val="00FE0444"/>
    <w:rsid w:val="00FE10C2"/>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119C3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rsid w:val="00177F0E"/>
    <w:rPr>
      <w:sz w:val="16"/>
    </w:rPr>
  </w:style>
  <w:style w:type="table" w:customStyle="1" w:styleId="TableGrid2">
    <w:name w:val="Table Grid2"/>
    <w:basedOn w:val="TableNormal"/>
    <w:next w:val="TableGrid"/>
    <w:uiPriority w:val="59"/>
    <w:rsid w:val="00BA51F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22CB0"/>
    <w:rPr>
      <w:sz w:val="16"/>
      <w:szCs w:val="16"/>
    </w:rPr>
  </w:style>
  <w:style w:type="paragraph" w:styleId="CommentText">
    <w:name w:val="annotation text"/>
    <w:basedOn w:val="Normal"/>
    <w:link w:val="CommentTextChar"/>
    <w:rsid w:val="00022CB0"/>
    <w:rPr>
      <w:sz w:val="20"/>
    </w:rPr>
  </w:style>
  <w:style w:type="character" w:customStyle="1" w:styleId="CommentTextChar">
    <w:name w:val="Comment Text Char"/>
    <w:basedOn w:val="DefaultParagraphFont"/>
    <w:link w:val="CommentText"/>
    <w:rsid w:val="00022CB0"/>
  </w:style>
  <w:style w:type="paragraph" w:styleId="CommentSubject">
    <w:name w:val="annotation subject"/>
    <w:basedOn w:val="CommentText"/>
    <w:next w:val="CommentText"/>
    <w:link w:val="CommentSubjectChar"/>
    <w:rsid w:val="00022CB0"/>
    <w:rPr>
      <w:b/>
      <w:bCs/>
    </w:rPr>
  </w:style>
  <w:style w:type="character" w:customStyle="1" w:styleId="CommentSubjectChar">
    <w:name w:val="Comment Subject Char"/>
    <w:basedOn w:val="CommentTextChar"/>
    <w:link w:val="CommentSubject"/>
    <w:rsid w:val="00022C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604640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0C85D-E5A0-4E2A-B238-45770788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761</Words>
  <Characters>4594</Characters>
  <Application>Microsoft Office Word</Application>
  <DocSecurity>4</DocSecurity>
  <Lines>83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2020-07-17T15:12:00Z</dcterms:created>
  <dcterms:modified xsi:type="dcterms:W3CDTF">2020-07-17T15:12:00Z</dcterms:modified>
</cp:coreProperties>
</file>